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ECE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bookmarkStart w:id="1" w:name="_GoBack"/>
      <w:r>
        <w:rPr>
          <w:rFonts w:hint="eastAsia" w:ascii="方正小标宋简体" w:hAnsi="方正小标宋简体" w:eastAsia="方正小标宋简体" w:cs="方正小标宋简体"/>
          <w:color w:val="auto"/>
          <w:sz w:val="44"/>
          <w:szCs w:val="44"/>
        </w:rPr>
        <w:t>中共河南科技大学第二附属医院委员会</w:t>
      </w:r>
    </w:p>
    <w:p w14:paraId="364948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关于巡察整改情况的</w:t>
      </w:r>
      <w:r>
        <w:rPr>
          <w:rFonts w:hint="eastAsia" w:ascii="方正小标宋简体" w:hAnsi="方正小标宋简体" w:eastAsia="方正小标宋简体" w:cs="方正小标宋简体"/>
          <w:color w:val="auto"/>
          <w:sz w:val="44"/>
          <w:szCs w:val="44"/>
          <w:lang w:val="en-US" w:eastAsia="zh-CN"/>
        </w:rPr>
        <w:t>通报</w:t>
      </w:r>
      <w:bookmarkEnd w:id="1"/>
    </w:p>
    <w:p w14:paraId="3F25DB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auto"/>
          <w:sz w:val="32"/>
          <w:szCs w:val="32"/>
        </w:rPr>
      </w:pPr>
    </w:p>
    <w:p w14:paraId="14DBAB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根据</w:t>
      </w:r>
      <w:r>
        <w:rPr>
          <w:rFonts w:hint="eastAsia" w:ascii="仿宋_GB2312" w:hAnsi="仿宋_GB2312" w:eastAsia="仿宋_GB2312" w:cs="仿宋_GB2312"/>
          <w:color w:val="auto"/>
          <w:sz w:val="32"/>
          <w:szCs w:val="32"/>
        </w:rPr>
        <w:t>市委统一部署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2024年7月19日至9月14日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市委第</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巡察组对</w:t>
      </w:r>
      <w:r>
        <w:rPr>
          <w:rFonts w:hint="eastAsia" w:ascii="仿宋_GB2312" w:hAnsi="仿宋_GB2312" w:eastAsia="仿宋_GB2312" w:cs="仿宋_GB2312"/>
          <w:color w:val="auto"/>
          <w:sz w:val="32"/>
          <w:szCs w:val="32"/>
          <w:lang w:val="en-US" w:eastAsia="zh-CN"/>
        </w:rPr>
        <w:t>河科大二附院党委</w:t>
      </w:r>
      <w:r>
        <w:rPr>
          <w:rFonts w:hint="eastAsia" w:ascii="仿宋_GB2312" w:hAnsi="仿宋_GB2312" w:eastAsia="仿宋_GB2312" w:cs="仿宋_GB2312"/>
          <w:color w:val="auto"/>
          <w:sz w:val="32"/>
          <w:szCs w:val="32"/>
        </w:rPr>
        <w:t>进行了巡察。</w:t>
      </w:r>
      <w:r>
        <w:rPr>
          <w:rFonts w:hint="eastAsia" w:ascii="仿宋_GB2312" w:hAnsi="仿宋_GB2312" w:eastAsia="仿宋_GB2312" w:cs="仿宋_GB2312"/>
          <w:color w:val="auto"/>
          <w:sz w:val="32"/>
          <w:szCs w:val="32"/>
          <w:lang w:val="en-US" w:eastAsia="zh-CN"/>
        </w:rPr>
        <w:t>10月31</w:t>
      </w:r>
      <w:r>
        <w:rPr>
          <w:rFonts w:hint="eastAsia" w:ascii="仿宋_GB2312" w:hAnsi="仿宋_GB2312" w:eastAsia="仿宋_GB2312" w:cs="仿宋_GB2312"/>
          <w:color w:val="auto"/>
          <w:sz w:val="32"/>
          <w:szCs w:val="32"/>
        </w:rPr>
        <w:t>日，市委第</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巡察组向</w:t>
      </w:r>
      <w:r>
        <w:rPr>
          <w:rFonts w:hint="eastAsia" w:ascii="仿宋_GB2312" w:hAnsi="仿宋_GB2312" w:eastAsia="仿宋_GB2312" w:cs="仿宋_GB2312"/>
          <w:color w:val="auto"/>
          <w:sz w:val="32"/>
          <w:szCs w:val="32"/>
          <w:lang w:val="en-US" w:eastAsia="zh-CN"/>
        </w:rPr>
        <w:t>河科大二附院党委</w:t>
      </w:r>
      <w:r>
        <w:rPr>
          <w:rFonts w:hint="eastAsia" w:ascii="仿宋_GB2312" w:hAnsi="仿宋_GB2312" w:eastAsia="仿宋_GB2312" w:cs="仿宋_GB2312"/>
          <w:color w:val="auto"/>
          <w:sz w:val="32"/>
          <w:szCs w:val="32"/>
        </w:rPr>
        <w:t>反馈了巡察意见。按照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中国共产党巡视工作条例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等有关规定</w:t>
      </w:r>
      <w:r>
        <w:rPr>
          <w:rFonts w:hint="eastAsia" w:ascii="仿宋_GB2312" w:hAnsi="仿宋_GB2312" w:eastAsia="仿宋_GB2312" w:cs="仿宋_GB2312"/>
          <w:color w:val="auto"/>
          <w:sz w:val="32"/>
          <w:szCs w:val="32"/>
        </w:rPr>
        <w:t>，现将巡察整改情况</w:t>
      </w:r>
      <w:r>
        <w:rPr>
          <w:rFonts w:hint="eastAsia" w:ascii="仿宋_GB2312" w:hAnsi="仿宋_GB2312" w:eastAsia="仿宋_GB2312" w:cs="仿宋_GB2312"/>
          <w:color w:val="auto"/>
          <w:sz w:val="32"/>
          <w:szCs w:val="32"/>
          <w:lang w:val="en-US" w:eastAsia="zh-CN"/>
        </w:rPr>
        <w:t>予以公布</w:t>
      </w:r>
      <w:r>
        <w:rPr>
          <w:rFonts w:hint="eastAsia" w:ascii="仿宋_GB2312" w:hAnsi="仿宋_GB2312" w:eastAsia="仿宋_GB2312" w:cs="仿宋_GB2312"/>
          <w:color w:val="auto"/>
          <w:sz w:val="32"/>
          <w:szCs w:val="32"/>
        </w:rPr>
        <w:t>。</w:t>
      </w:r>
    </w:p>
    <w:p w14:paraId="441E46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w:t>
      </w:r>
      <w:r>
        <w:rPr>
          <w:rFonts w:hint="eastAsia" w:ascii="黑体" w:hAnsi="黑体" w:eastAsia="黑体" w:cs="黑体"/>
          <w:color w:val="auto"/>
          <w:sz w:val="32"/>
          <w:szCs w:val="32"/>
          <w:lang w:val="en-US" w:eastAsia="zh-CN"/>
        </w:rPr>
        <w:t>河科大二附院党委</w:t>
      </w:r>
      <w:r>
        <w:rPr>
          <w:rFonts w:hint="eastAsia" w:ascii="黑体" w:hAnsi="黑体" w:eastAsia="黑体" w:cs="黑体"/>
          <w:color w:val="auto"/>
          <w:sz w:val="32"/>
          <w:szCs w:val="32"/>
        </w:rPr>
        <w:t>及主要负责人组织落实整改情况</w:t>
      </w:r>
    </w:p>
    <w:p w14:paraId="533AF0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医院党委认真落实</w:t>
      </w:r>
      <w:r>
        <w:rPr>
          <w:rFonts w:hint="eastAsia" w:ascii="仿宋_GB2312" w:hAnsi="仿宋_GB2312" w:eastAsia="仿宋_GB2312" w:cs="仿宋_GB2312"/>
          <w:color w:val="auto"/>
          <w:sz w:val="32"/>
          <w:szCs w:val="32"/>
        </w:rPr>
        <w:t>主体责任，</w:t>
      </w:r>
      <w:r>
        <w:rPr>
          <w:rFonts w:hint="eastAsia" w:ascii="仿宋_GB2312" w:hAnsi="仿宋_GB2312" w:eastAsia="仿宋_GB2312" w:cs="仿宋_GB2312"/>
          <w:color w:val="auto"/>
          <w:sz w:val="32"/>
          <w:szCs w:val="32"/>
          <w:lang w:val="en-US" w:eastAsia="zh-CN"/>
        </w:rPr>
        <w:t>迅速成立工作专班，建立</w:t>
      </w:r>
      <w:r>
        <w:rPr>
          <w:rFonts w:hint="eastAsia" w:ascii="仿宋_GB2312" w:hAnsi="仿宋_GB2312" w:eastAsia="仿宋_GB2312" w:cs="仿宋_GB2312"/>
          <w:color w:val="auto"/>
          <w:sz w:val="32"/>
          <w:szCs w:val="32"/>
        </w:rPr>
        <w:t>巡察整改工作专题</w:t>
      </w:r>
      <w:r>
        <w:rPr>
          <w:rFonts w:hint="eastAsia" w:ascii="仿宋_GB2312" w:hAnsi="仿宋_GB2312" w:eastAsia="仿宋_GB2312" w:cs="仿宋_GB2312"/>
          <w:color w:val="auto"/>
          <w:sz w:val="32"/>
          <w:szCs w:val="32"/>
          <w:lang w:val="en-US" w:eastAsia="zh-CN"/>
        </w:rPr>
        <w:t>汇报周例会制度，将巡察整改情况作为固定议题，在每周的党委会上专题听取汇报。党委书记刘晓革</w:t>
      </w:r>
      <w:r>
        <w:rPr>
          <w:rFonts w:hint="eastAsia" w:ascii="仿宋_GB2312" w:hAnsi="仿宋_GB2312" w:eastAsia="仿宋_GB2312" w:cs="仿宋_GB2312"/>
          <w:color w:val="auto"/>
          <w:sz w:val="32"/>
          <w:szCs w:val="32"/>
        </w:rPr>
        <w:t>坚决扛牢巡察整改第一责任人责任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主动认领整改任务，主持召开专题民主生活会，带头开展对照检查，深刻剖析查摆，开展批评和自我批评。在巡察整改过程中，做到重要工作亲自部署，重大问题亲自过问，重点环节亲自协调，主动牵头13项重点难点问题的整改，以身作则、以上率下抓好整改落实。</w:t>
      </w:r>
    </w:p>
    <w:p w14:paraId="79505A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截止目前，</w:t>
      </w:r>
      <w:r>
        <w:rPr>
          <w:rFonts w:hint="eastAsia" w:ascii="仿宋_GB2312" w:hAnsi="仿宋_GB2312" w:eastAsia="仿宋_GB2312" w:cs="仿宋_GB2312"/>
          <w:color w:val="auto"/>
          <w:sz w:val="32"/>
          <w:szCs w:val="32"/>
        </w:rPr>
        <w:t>巡察反馈的4个方面</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项问题，</w:t>
      </w:r>
      <w:r>
        <w:rPr>
          <w:rFonts w:hint="eastAsia" w:ascii="仿宋_GB2312" w:hAnsi="仿宋_GB2312" w:eastAsia="仿宋_GB2312" w:cs="仿宋_GB2312"/>
          <w:color w:val="auto"/>
          <w:sz w:val="32"/>
          <w:szCs w:val="32"/>
        </w:rPr>
        <w:t>已完成整改</w:t>
      </w:r>
      <w:r>
        <w:rPr>
          <w:rFonts w:hint="eastAsia" w:ascii="仿宋_GB2312" w:hAnsi="仿宋_GB2312" w:eastAsia="仿宋_GB2312" w:cs="仿宋_GB2312"/>
          <w:color w:val="auto"/>
          <w:sz w:val="32"/>
          <w:szCs w:val="32"/>
          <w:lang w:val="en-US" w:eastAsia="zh-CN"/>
        </w:rPr>
        <w:t>32</w:t>
      </w:r>
      <w:r>
        <w:rPr>
          <w:rFonts w:hint="eastAsia" w:ascii="仿宋_GB2312" w:hAnsi="仿宋_GB2312" w:eastAsia="仿宋_GB2312" w:cs="仿宋_GB2312"/>
          <w:color w:val="auto"/>
          <w:sz w:val="32"/>
          <w:szCs w:val="32"/>
        </w:rPr>
        <w:t>个，未完成整改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整改完成率96.9%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制定的</w:t>
      </w:r>
      <w:r>
        <w:rPr>
          <w:rFonts w:hint="eastAsia" w:ascii="仿宋_GB2312" w:hAnsi="仿宋_GB2312" w:eastAsia="仿宋_GB2312" w:cs="仿宋_GB2312"/>
          <w:color w:val="auto"/>
          <w:sz w:val="32"/>
          <w:szCs w:val="32"/>
          <w:lang w:val="en-US" w:eastAsia="zh-CN"/>
        </w:rPr>
        <w:t>151</w:t>
      </w:r>
      <w:r>
        <w:rPr>
          <w:rFonts w:hint="eastAsia" w:ascii="仿宋_GB2312" w:hAnsi="仿宋_GB2312" w:eastAsia="仿宋_GB2312" w:cs="仿宋_GB2312"/>
          <w:color w:val="auto"/>
          <w:sz w:val="32"/>
          <w:szCs w:val="32"/>
        </w:rPr>
        <w:t>条整改措施，已完成</w:t>
      </w:r>
      <w:r>
        <w:rPr>
          <w:rFonts w:hint="eastAsia" w:ascii="仿宋_GB2312" w:hAnsi="仿宋_GB2312" w:eastAsia="仿宋_GB2312" w:cs="仿宋_GB2312"/>
          <w:color w:val="auto"/>
          <w:sz w:val="32"/>
          <w:szCs w:val="32"/>
          <w:lang w:val="en-US" w:eastAsia="zh-CN"/>
        </w:rPr>
        <w:t>150</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巡察整改工作中存在的问题，运用监督执纪“第一种形态”谈话提醒</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人，通报批评19人，责令写出书面检查</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人，诫勉1人。运用“第二种形态”警告1人。进行招标投标专项以案促改1</w:t>
      </w:r>
      <w:r>
        <w:rPr>
          <w:rFonts w:hint="eastAsia" w:ascii="仿宋_GB2312" w:hAnsi="仿宋_GB2312" w:eastAsia="仿宋_GB2312" w:cs="仿宋_GB2312"/>
          <w:color w:val="auto"/>
          <w:sz w:val="32"/>
          <w:szCs w:val="32"/>
          <w:lang w:val="en-US" w:eastAsia="zh-CN"/>
        </w:rPr>
        <w:t>项</w:t>
      </w:r>
      <w:r>
        <w:rPr>
          <w:rFonts w:hint="eastAsia" w:ascii="仿宋_GB2312" w:hAnsi="仿宋_GB2312" w:eastAsia="仿宋_GB2312" w:cs="仿宋_GB2312"/>
          <w:color w:val="auto"/>
          <w:sz w:val="32"/>
          <w:szCs w:val="32"/>
        </w:rPr>
        <w:t>，按要求办理信访12件次。新建《重大事项舆情风险评估制度》</w:t>
      </w:r>
      <w:r>
        <w:rPr>
          <w:rFonts w:hint="eastAsia" w:ascii="仿宋_GB2312" w:hAnsi="仿宋_GB2312" w:eastAsia="仿宋_GB2312" w:cs="仿宋_GB2312"/>
          <w:color w:val="auto"/>
          <w:sz w:val="32"/>
          <w:szCs w:val="32"/>
          <w:lang w:val="en-US" w:eastAsia="zh-CN"/>
        </w:rPr>
        <w:t>等制度25项，</w:t>
      </w:r>
      <w:r>
        <w:rPr>
          <w:rFonts w:hint="eastAsia" w:ascii="仿宋_GB2312" w:hAnsi="仿宋_GB2312" w:eastAsia="仿宋_GB2312" w:cs="仿宋_GB2312"/>
          <w:color w:val="auto"/>
          <w:sz w:val="32"/>
          <w:szCs w:val="32"/>
        </w:rPr>
        <w:t>完善</w:t>
      </w:r>
      <w:r>
        <w:rPr>
          <w:rFonts w:hint="eastAsia" w:ascii="仿宋_GB2312" w:hAnsi="仿宋_GB2312" w:eastAsia="仿宋_GB2312" w:cs="仿宋_GB2312"/>
          <w:color w:val="auto"/>
          <w:sz w:val="32"/>
          <w:szCs w:val="32"/>
          <w:lang w:val="en-US" w:eastAsia="zh-CN"/>
        </w:rPr>
        <w:t>《关于重新修订招标管理办法的通知》等制度16项，清退个人借款金额共计20.415万元，收回违规发放补助1.065万元。在巡察期间开展立行立改问题6个，已完成整改5个，持续整改1个。</w:t>
      </w:r>
    </w:p>
    <w:p w14:paraId="740C80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二、集中整改进展情况</w:t>
      </w:r>
    </w:p>
    <w:p w14:paraId="25121C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rPr>
        <w:t>已完成整改事项</w:t>
      </w:r>
    </w:p>
    <w:p w14:paraId="1DF1DA0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反馈问题：</w:t>
      </w:r>
      <w:r>
        <w:rPr>
          <w:rFonts w:hint="eastAsia" w:ascii="仿宋_GB2312" w:hAnsi="仿宋_GB2312" w:eastAsia="仿宋_GB2312" w:cs="仿宋_GB2312"/>
          <w:b/>
          <w:bCs/>
          <w:color w:val="auto"/>
          <w:sz w:val="32"/>
          <w:szCs w:val="32"/>
        </w:rPr>
        <w:t>巡察审计反馈问题整改不主动不彻底</w:t>
      </w:r>
    </w:p>
    <w:p w14:paraId="47C4647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医院党委整改主体责任扛得不牢，对反馈问题整改重视不够</w:t>
      </w:r>
      <w:r>
        <w:rPr>
          <w:rFonts w:hint="eastAsia" w:ascii="仿宋_GB2312" w:hAnsi="仿宋_GB2312" w:eastAsia="仿宋_GB2312" w:cs="仿宋_GB2312"/>
          <w:b/>
          <w:bCs/>
          <w:color w:val="auto"/>
          <w:sz w:val="32"/>
          <w:szCs w:val="32"/>
          <w:lang w:val="en-US" w:eastAsia="zh-CN"/>
        </w:rPr>
        <w:t>”问题。</w:t>
      </w:r>
    </w:p>
    <w:p w14:paraId="792FD0E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定期传达学习党中央、省委、市委关于巡视巡察工作的会议和文件精神，进一步提高对巡察整改工作的思想认识。</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成立工作专班，定期听取和研究整改进展情况。</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带头压实工作责任。医院党委每周听取整改完成情况汇报，党委集中研究疑难复杂问题推动落实，班子成员对照问题台账和责任清单，逐项梳理整改任务，逐条对账销号。</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对照检查立行立改。2024年11月28日召开巡察整改专题民主生活，党委6名班子成员将</w:t>
      </w:r>
      <w:r>
        <w:rPr>
          <w:rFonts w:hint="eastAsia" w:ascii="仿宋_GB2312" w:hAnsi="仿宋_GB2312" w:eastAsia="仿宋_GB2312" w:cs="仿宋_GB2312"/>
          <w:color w:val="auto"/>
          <w:sz w:val="32"/>
          <w:szCs w:val="32"/>
          <w:lang w:eastAsia="zh-CN"/>
        </w:rPr>
        <w:t>巡察、审计整改</w:t>
      </w:r>
      <w:r>
        <w:rPr>
          <w:rFonts w:hint="eastAsia" w:ascii="仿宋_GB2312" w:hAnsi="仿宋_GB2312" w:eastAsia="仿宋_GB2312" w:cs="仿宋_GB2312"/>
          <w:color w:val="auto"/>
          <w:sz w:val="32"/>
          <w:szCs w:val="32"/>
          <w:lang w:val="en-US" w:eastAsia="zh-CN"/>
        </w:rPr>
        <w:t>情况作为对照检查的重要内容进行深入剖析，开展批评和自我批评。</w:t>
      </w:r>
    </w:p>
    <w:p w14:paraId="733DC2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lang w:eastAsia="zh-CN"/>
        </w:rPr>
        <w:t>）“2019年巡察反馈的</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lang w:eastAsia="zh-CN"/>
        </w:rPr>
        <w:t>银行账户管理不规范”</w:t>
      </w:r>
      <w:r>
        <w:rPr>
          <w:rFonts w:hint="eastAsia" w:ascii="仿宋_GB2312" w:hAnsi="仿宋_GB2312" w:eastAsia="仿宋_GB2312" w:cs="仿宋_GB2312"/>
          <w:b/>
          <w:bCs/>
          <w:color w:val="auto"/>
          <w:sz w:val="32"/>
          <w:szCs w:val="32"/>
          <w:lang w:val="en-US" w:eastAsia="zh-CN"/>
        </w:rPr>
        <w:t>问题。</w:t>
      </w:r>
    </w:p>
    <w:p w14:paraId="4DC3E4D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b w:val="0"/>
          <w:bCs w:val="0"/>
          <w:color w:val="auto"/>
          <w:sz w:val="32"/>
          <w:szCs w:val="32"/>
          <w:lang w:val="en-US" w:eastAsia="zh-CN"/>
        </w:rPr>
        <w:t>立行立改，已经对中原银行、平安银行2个账户进行销户，余招商银行等5个账户完成财政备案审批。</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完善制度建设，印发《银行账户管理制度（试行）》，进一步规范医院银行账户管理，保障资金安全。</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b w:val="0"/>
          <w:bCs w:val="0"/>
          <w:color w:val="auto"/>
          <w:sz w:val="32"/>
          <w:szCs w:val="32"/>
          <w:lang w:val="en-US" w:eastAsia="zh-CN"/>
        </w:rPr>
        <w:t>建立“银行账户基本情况台账”，信息系统自动推送业务办理提醒，确保银行账户在到期日前完成财政续期手续。</w:t>
      </w:r>
    </w:p>
    <w:p w14:paraId="299A83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lang w:eastAsia="zh-CN"/>
        </w:rPr>
        <w:t>）“2022年市审计局专项审计指出</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lang w:eastAsia="zh-CN"/>
        </w:rPr>
        <w:t>违规滞留专项资金</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等问题。</w:t>
      </w:r>
    </w:p>
    <w:p w14:paraId="388257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 w:hAnsi="仿宋" w:eastAsia="仿宋" w:cs="仿宋"/>
          <w:b w:val="0"/>
          <w:bCs w:val="0"/>
          <w:color w:val="auto"/>
          <w:sz w:val="32"/>
          <w:szCs w:val="32"/>
          <w:lang w:val="en-US" w:eastAsia="zh-CN"/>
        </w:rPr>
        <w:t>组织召开滞留专项资金整改推进会，明确整改期限，督促加快滞留专项资金的清理。</w:t>
      </w:r>
      <w:r>
        <w:rPr>
          <w:rFonts w:hint="eastAsia" w:ascii="仿宋_GB2312" w:hAnsi="仿宋_GB2312" w:eastAsia="仿宋_GB2312" w:cs="仿宋_GB2312"/>
          <w:b/>
          <w:bCs/>
          <w:color w:val="auto"/>
          <w:sz w:val="32"/>
          <w:szCs w:val="32"/>
          <w:lang w:val="en-US" w:eastAsia="zh-CN"/>
        </w:rPr>
        <w:t>二是</w:t>
      </w:r>
      <w:r>
        <w:rPr>
          <w:rFonts w:hint="eastAsia" w:ascii="仿宋" w:hAnsi="仿宋" w:eastAsia="仿宋" w:cs="仿宋"/>
          <w:b w:val="0"/>
          <w:bCs w:val="0"/>
          <w:color w:val="auto"/>
          <w:sz w:val="32"/>
          <w:szCs w:val="32"/>
          <w:lang w:val="en-US" w:eastAsia="zh-CN"/>
        </w:rPr>
        <w:t>建立台账，逐项推动整改。截止2025年1月31日，滞留专项资金均已整改完成。</w:t>
      </w:r>
      <w:r>
        <w:rPr>
          <w:rFonts w:hint="eastAsia" w:ascii="仿宋_GB2312" w:hAnsi="仿宋_GB2312" w:eastAsia="仿宋_GB2312" w:cs="仿宋_GB2312"/>
          <w:b/>
          <w:bCs/>
          <w:color w:val="auto"/>
          <w:sz w:val="32"/>
          <w:szCs w:val="32"/>
          <w:lang w:val="en-US" w:eastAsia="zh-CN"/>
        </w:rPr>
        <w:t>三是</w:t>
      </w:r>
      <w:r>
        <w:rPr>
          <w:rFonts w:hint="eastAsia" w:ascii="仿宋" w:hAnsi="仿宋" w:eastAsia="仿宋" w:cs="仿宋"/>
          <w:b w:val="0"/>
          <w:bCs w:val="0"/>
          <w:color w:val="auto"/>
          <w:sz w:val="32"/>
          <w:szCs w:val="32"/>
          <w:lang w:val="en-US" w:eastAsia="zh-CN"/>
        </w:rPr>
        <w:t>召开专题工作会议，督促相关人员清偿个人借款，该事项已于整改期内完成。</w:t>
      </w:r>
      <w:r>
        <w:rPr>
          <w:rFonts w:hint="eastAsia" w:ascii="仿宋_GB2312" w:hAnsi="仿宋_GB2312" w:eastAsia="仿宋_GB2312" w:cs="仿宋_GB2312"/>
          <w:b/>
          <w:bCs/>
          <w:color w:val="auto"/>
          <w:sz w:val="32"/>
          <w:szCs w:val="32"/>
          <w:lang w:val="en-US" w:eastAsia="zh-CN"/>
        </w:rPr>
        <w:t>四是</w:t>
      </w:r>
      <w:r>
        <w:rPr>
          <w:rFonts w:hint="eastAsia" w:ascii="仿宋" w:hAnsi="仿宋" w:eastAsia="仿宋" w:cs="仿宋"/>
          <w:b w:val="0"/>
          <w:bCs w:val="0"/>
          <w:color w:val="auto"/>
          <w:sz w:val="32"/>
          <w:szCs w:val="32"/>
          <w:lang w:val="en-US" w:eastAsia="zh-CN"/>
        </w:rPr>
        <w:t>完善制度建设，新修订《专项资金管理办法（试行）》《关于公务借款管理的规定》，保证医院资金的合理流动和安全，提高资金使用效益。</w:t>
      </w:r>
    </w:p>
    <w:p w14:paraId="25C124D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2.反馈问题：贯彻落实上级决策部署有差距，推动医院高质量发展成效不明显</w:t>
      </w:r>
    </w:p>
    <w:p w14:paraId="553C3B4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lang w:eastAsia="zh-CN"/>
        </w:rPr>
        <w:t>）“学用结合不紧密”</w:t>
      </w:r>
      <w:r>
        <w:rPr>
          <w:rFonts w:hint="eastAsia" w:ascii="仿宋_GB2312" w:hAnsi="仿宋_GB2312" w:eastAsia="仿宋_GB2312" w:cs="仿宋_GB2312"/>
          <w:b/>
          <w:bCs/>
          <w:color w:val="auto"/>
          <w:sz w:val="32"/>
          <w:szCs w:val="32"/>
          <w:lang w:val="en-US" w:eastAsia="zh-CN"/>
        </w:rPr>
        <w:t>问题。</w:t>
      </w:r>
    </w:p>
    <w:p w14:paraId="67297BB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印发医院党的二十届三中全会精神学习方案，采取多种形式，深入开展学习宣传。</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印发医院《基层党组织会议落实“第一议题”学习制度实施办法》，对开展“第一议题”学习的内容、形式及学习要求进行了明确要求。</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修订印发《党委理论学习中心组学习制度》。集中整改以来，医院党委理论中心组学习共开展4次，开展中心组学习研讨2次。</w:t>
      </w:r>
    </w:p>
    <w:p w14:paraId="70677D6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lang w:eastAsia="zh-CN"/>
        </w:rPr>
        <w:t>“用新发展理念引领推动医院高质量发展能力不足”</w:t>
      </w:r>
      <w:r>
        <w:rPr>
          <w:rFonts w:hint="eastAsia" w:ascii="仿宋_GB2312" w:hAnsi="仿宋_GB2312" w:eastAsia="仿宋_GB2312" w:cs="仿宋_GB2312"/>
          <w:b/>
          <w:bCs/>
          <w:color w:val="auto"/>
          <w:sz w:val="32"/>
          <w:szCs w:val="32"/>
          <w:lang w:val="en-US" w:eastAsia="zh-CN"/>
        </w:rPr>
        <w:t>问题。</w:t>
      </w:r>
    </w:p>
    <w:p w14:paraId="7128C5A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color w:val="auto"/>
          <w:sz w:val="32"/>
          <w:szCs w:val="32"/>
        </w:rPr>
      </w:pPr>
      <w:r>
        <w:rPr>
          <w:rFonts w:hint="eastAsia" w:ascii="仿宋_GB2312" w:hAnsi="仿宋_GB2312" w:eastAsia="仿宋_GB2312" w:cs="仿宋_GB2312"/>
          <w:b/>
          <w:bCs/>
          <w:color w:val="auto"/>
          <w:sz w:val="32"/>
          <w:szCs w:val="32"/>
          <w:lang w:val="en-US" w:eastAsia="zh-CN"/>
        </w:rPr>
        <w:t>整改情况:</w:t>
      </w:r>
      <w:r>
        <w:rPr>
          <w:rFonts w:hint="eastAsia" w:ascii="仿宋" w:hAnsi="仿宋" w:eastAsia="仿宋" w:cs="仿宋"/>
          <w:b/>
          <w:bCs/>
          <w:color w:val="auto"/>
          <w:sz w:val="32"/>
          <w:szCs w:val="32"/>
          <w:lang w:val="en-US" w:eastAsia="zh-CN"/>
        </w:rPr>
        <w:t>一是</w:t>
      </w:r>
      <w:r>
        <w:rPr>
          <w:rFonts w:hint="eastAsia" w:ascii="仿宋" w:hAnsi="仿宋" w:eastAsia="仿宋" w:cs="仿宋"/>
          <w:color w:val="auto"/>
          <w:sz w:val="32"/>
          <w:szCs w:val="32"/>
          <w:lang w:val="en-US" w:eastAsia="zh-CN"/>
        </w:rPr>
        <w:t>制定医院《高质量发展五年规划（2025-2029年）》</w:t>
      </w:r>
      <w:r>
        <w:rPr>
          <w:rFonts w:hint="eastAsia" w:ascii="仿宋" w:hAnsi="仿宋" w:eastAsia="仿宋" w:cs="仿宋"/>
          <w:b w:val="0"/>
          <w:bCs w:val="0"/>
          <w:i w:val="0"/>
          <w:iCs w:val="0"/>
          <w:color w:val="auto"/>
          <w:spacing w:val="0"/>
          <w:w w:val="105"/>
          <w:sz w:val="32"/>
          <w:szCs w:val="32"/>
          <w:vertAlign w:val="baseline"/>
          <w:lang w:val="en-US" w:eastAsia="zh-CN"/>
        </w:rPr>
        <w:t>，</w:t>
      </w:r>
      <w:r>
        <w:rPr>
          <w:rFonts w:hint="eastAsia" w:ascii="仿宋" w:hAnsi="仿宋" w:eastAsia="仿宋" w:cs="仿宋"/>
          <w:color w:val="auto"/>
          <w:sz w:val="32"/>
          <w:szCs w:val="32"/>
        </w:rPr>
        <w:t>明确到2029年底，</w:t>
      </w:r>
      <w:r>
        <w:rPr>
          <w:rFonts w:hint="eastAsia" w:ascii="仿宋" w:hAnsi="仿宋" w:eastAsia="仿宋" w:cs="仿宋"/>
          <w:color w:val="auto"/>
          <w:sz w:val="32"/>
          <w:szCs w:val="32"/>
          <w:lang w:val="en-US" w:eastAsia="zh-CN"/>
        </w:rPr>
        <w:t>医院三级公立医院绩效考核排名达到B+</w:t>
      </w:r>
      <w:r>
        <w:rPr>
          <w:rFonts w:hint="eastAsia" w:ascii="仿宋" w:hAnsi="仿宋" w:eastAsia="仿宋" w:cs="仿宋"/>
          <w:b w:val="0"/>
          <w:bCs w:val="0"/>
          <w:i w:val="0"/>
          <w:iCs w:val="0"/>
          <w:color w:val="auto"/>
          <w:spacing w:val="0"/>
          <w:w w:val="105"/>
          <w:sz w:val="32"/>
          <w:szCs w:val="32"/>
          <w:vertAlign w:val="baseline"/>
          <w:lang w:val="en-US" w:eastAsia="zh-CN"/>
        </w:rPr>
        <w:t>。</w:t>
      </w:r>
      <w:r>
        <w:rPr>
          <w:rFonts w:hint="eastAsia" w:ascii="仿宋" w:hAnsi="仿宋" w:eastAsia="仿宋" w:cs="仿宋"/>
          <w:b/>
          <w:bCs/>
          <w:color w:val="auto"/>
          <w:sz w:val="32"/>
          <w:szCs w:val="32"/>
          <w:lang w:val="en-US" w:eastAsia="zh-CN"/>
        </w:rPr>
        <w:t>二是</w:t>
      </w:r>
      <w:r>
        <w:rPr>
          <w:rFonts w:hint="eastAsia" w:ascii="仿宋" w:hAnsi="仿宋" w:eastAsia="仿宋" w:cs="仿宋"/>
          <w:b w:val="0"/>
          <w:bCs w:val="0"/>
          <w:i w:val="0"/>
          <w:iCs w:val="0"/>
          <w:color w:val="auto"/>
          <w:spacing w:val="0"/>
          <w:w w:val="105"/>
          <w:sz w:val="32"/>
          <w:szCs w:val="32"/>
          <w:vertAlign w:val="baseline"/>
        </w:rPr>
        <w:t>将三级公立医院绩效考核工作列为年度重点工作，制定医院</w:t>
      </w:r>
      <w:r>
        <w:rPr>
          <w:rFonts w:hint="eastAsia" w:ascii="仿宋" w:hAnsi="仿宋" w:eastAsia="仿宋" w:cs="仿宋"/>
          <w:b w:val="0"/>
          <w:bCs w:val="0"/>
          <w:i w:val="0"/>
          <w:iCs w:val="0"/>
          <w:color w:val="auto"/>
          <w:spacing w:val="0"/>
          <w:w w:val="105"/>
          <w:sz w:val="32"/>
          <w:szCs w:val="32"/>
          <w:vertAlign w:val="baseline"/>
          <w:lang w:val="en-US" w:eastAsia="zh-CN"/>
        </w:rPr>
        <w:t>2024年</w:t>
      </w:r>
      <w:r>
        <w:rPr>
          <w:rFonts w:hint="eastAsia" w:ascii="仿宋" w:hAnsi="仿宋" w:eastAsia="仿宋" w:cs="仿宋"/>
          <w:b w:val="0"/>
          <w:bCs w:val="0"/>
          <w:i w:val="0"/>
          <w:iCs w:val="0"/>
          <w:color w:val="auto"/>
          <w:spacing w:val="0"/>
          <w:w w:val="105"/>
          <w:sz w:val="32"/>
          <w:szCs w:val="32"/>
          <w:vertAlign w:val="baseline"/>
        </w:rPr>
        <w:t>绩效考核目标值</w:t>
      </w:r>
      <w:r>
        <w:rPr>
          <w:rFonts w:hint="eastAsia" w:ascii="仿宋" w:hAnsi="仿宋" w:eastAsia="仿宋" w:cs="仿宋"/>
          <w:color w:val="auto"/>
          <w:sz w:val="32"/>
          <w:szCs w:val="32"/>
          <w:lang w:val="en-US" w:eastAsia="zh-CN"/>
        </w:rPr>
        <w:t>。</w:t>
      </w:r>
      <w:r>
        <w:rPr>
          <w:rFonts w:hint="eastAsia" w:ascii="仿宋" w:hAnsi="仿宋" w:eastAsia="仿宋" w:cs="仿宋"/>
          <w:b/>
          <w:bCs/>
          <w:color w:val="auto"/>
          <w:sz w:val="32"/>
          <w:szCs w:val="32"/>
          <w:lang w:val="en-US" w:eastAsia="zh-CN"/>
        </w:rPr>
        <w:t>三是</w:t>
      </w:r>
      <w:r>
        <w:rPr>
          <w:rFonts w:hint="eastAsia" w:ascii="仿宋" w:hAnsi="仿宋" w:eastAsia="仿宋" w:cs="仿宋"/>
          <w:b w:val="0"/>
          <w:bCs w:val="0"/>
          <w:i w:val="0"/>
          <w:iCs w:val="0"/>
          <w:color w:val="auto"/>
          <w:spacing w:val="0"/>
          <w:w w:val="105"/>
          <w:sz w:val="32"/>
          <w:szCs w:val="32"/>
          <w:vertAlign w:val="baseline"/>
          <w:lang w:val="en-US" w:eastAsia="zh-CN"/>
        </w:rPr>
        <w:t>经</w:t>
      </w:r>
      <w:r>
        <w:rPr>
          <w:rFonts w:hint="eastAsia" w:ascii="仿宋" w:hAnsi="仿宋" w:eastAsia="仿宋" w:cs="仿宋"/>
          <w:b w:val="0"/>
          <w:bCs w:val="0"/>
          <w:i w:val="0"/>
          <w:iCs w:val="0"/>
          <w:color w:val="auto"/>
          <w:spacing w:val="0"/>
          <w:w w:val="105"/>
          <w:sz w:val="32"/>
          <w:szCs w:val="32"/>
          <w:vertAlign w:val="baseline"/>
        </w:rPr>
        <w:t>国考</w:t>
      </w:r>
      <w:r>
        <w:rPr>
          <w:rFonts w:hint="eastAsia" w:ascii="仿宋" w:hAnsi="仿宋" w:eastAsia="仿宋" w:cs="仿宋"/>
          <w:b w:val="0"/>
          <w:bCs w:val="0"/>
          <w:i w:val="0"/>
          <w:iCs w:val="0"/>
          <w:color w:val="auto"/>
          <w:spacing w:val="0"/>
          <w:w w:val="105"/>
          <w:sz w:val="32"/>
          <w:szCs w:val="32"/>
          <w:vertAlign w:val="baseline"/>
          <w:lang w:val="en-US" w:eastAsia="zh-CN"/>
        </w:rPr>
        <w:t>数据系统</w:t>
      </w:r>
      <w:r>
        <w:rPr>
          <w:rFonts w:hint="eastAsia" w:ascii="仿宋" w:hAnsi="仿宋" w:eastAsia="仿宋" w:cs="仿宋"/>
          <w:b w:val="0"/>
          <w:bCs w:val="0"/>
          <w:i w:val="0"/>
          <w:iCs w:val="0"/>
          <w:color w:val="auto"/>
          <w:spacing w:val="0"/>
          <w:w w:val="105"/>
          <w:sz w:val="32"/>
          <w:szCs w:val="32"/>
          <w:vertAlign w:val="baseline"/>
        </w:rPr>
        <w:t>测评，预计2024年</w:t>
      </w:r>
      <w:r>
        <w:rPr>
          <w:rFonts w:hint="eastAsia" w:ascii="仿宋" w:hAnsi="仿宋" w:eastAsia="仿宋" w:cs="仿宋"/>
          <w:b w:val="0"/>
          <w:bCs w:val="0"/>
          <w:i w:val="0"/>
          <w:iCs w:val="0"/>
          <w:color w:val="auto"/>
          <w:spacing w:val="0"/>
          <w:w w:val="105"/>
          <w:sz w:val="32"/>
          <w:szCs w:val="32"/>
          <w:vertAlign w:val="baseline"/>
          <w:lang w:val="en-US" w:eastAsia="zh-CN"/>
        </w:rPr>
        <w:t>医院“国考”指标等级为</w:t>
      </w:r>
      <w:r>
        <w:rPr>
          <w:rFonts w:hint="eastAsia" w:ascii="仿宋" w:hAnsi="仿宋" w:eastAsia="仿宋" w:cs="仿宋"/>
          <w:b w:val="0"/>
          <w:bCs w:val="0"/>
          <w:i w:val="0"/>
          <w:iCs w:val="0"/>
          <w:color w:val="auto"/>
          <w:spacing w:val="0"/>
          <w:w w:val="105"/>
          <w:sz w:val="32"/>
          <w:szCs w:val="32"/>
          <w:vertAlign w:val="baseline"/>
        </w:rPr>
        <w:t>B级。</w:t>
      </w:r>
    </w:p>
    <w:p w14:paraId="383901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（7）“</w:t>
      </w:r>
      <w:r>
        <w:rPr>
          <w:rFonts w:hint="eastAsia" w:ascii="仿宋_GB2312" w:hAnsi="仿宋_GB2312" w:eastAsia="仿宋_GB2312" w:cs="仿宋_GB2312"/>
          <w:b/>
          <w:bCs/>
          <w:color w:val="auto"/>
          <w:sz w:val="32"/>
          <w:szCs w:val="32"/>
          <w:lang w:eastAsia="zh-CN"/>
        </w:rPr>
        <w:t>公立医院改革不深入，推动院区融合发展不力</w:t>
      </w:r>
      <w:r>
        <w:rPr>
          <w:rFonts w:hint="eastAsia" w:ascii="仿宋_GB2312" w:hAnsi="仿宋_GB2312" w:eastAsia="仿宋_GB2312" w:cs="仿宋_GB2312"/>
          <w:b/>
          <w:bCs/>
          <w:color w:val="auto"/>
          <w:sz w:val="32"/>
          <w:szCs w:val="32"/>
          <w:lang w:val="en-US" w:eastAsia="zh-CN"/>
        </w:rPr>
        <w:t>”问题。</w:t>
      </w:r>
    </w:p>
    <w:p w14:paraId="19E3BA8F">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b w:val="0"/>
          <w:bCs w:val="0"/>
          <w:color w:val="auto"/>
          <w:sz w:val="32"/>
          <w:szCs w:val="32"/>
          <w:lang w:val="en-US" w:eastAsia="zh-CN"/>
        </w:rPr>
        <w:t>制定印发《洛龙院区未来发展五年规划(2025-2029年)》。</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对历史欠款建立台账，逐项分析欠款类别。</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b w:val="0"/>
          <w:bCs w:val="0"/>
          <w:color w:val="auto"/>
          <w:sz w:val="32"/>
          <w:szCs w:val="32"/>
          <w:lang w:val="en-US" w:eastAsia="zh-CN"/>
        </w:rPr>
        <w:t>已经完成院内地面沥青铺设、绿化改造等院区环境提升工作。2024年11月以来，新选拔任命、招聘调派3名中层干部、青年技术骨干充实到洛龙岗位，积极开展新业务技术，并取得显著成效。</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b w:val="0"/>
          <w:bCs w:val="0"/>
          <w:color w:val="auto"/>
          <w:sz w:val="32"/>
          <w:szCs w:val="32"/>
          <w:lang w:val="en-US" w:eastAsia="zh-CN"/>
        </w:rPr>
        <w:t>巡察整改以来，洛龙院区高质量发展取得明显进步。</w:t>
      </w:r>
    </w:p>
    <w:p w14:paraId="2AA1794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lang w:eastAsia="zh-CN"/>
        </w:rPr>
        <w:t>推进三医联动改革不积极</w:t>
      </w:r>
      <w:r>
        <w:rPr>
          <w:rFonts w:hint="eastAsia" w:ascii="仿宋_GB2312" w:hAnsi="仿宋_GB2312" w:eastAsia="仿宋_GB2312" w:cs="仿宋_GB2312"/>
          <w:b/>
          <w:bCs/>
          <w:color w:val="auto"/>
          <w:sz w:val="32"/>
          <w:szCs w:val="32"/>
          <w:lang w:val="en-US" w:eastAsia="zh-CN"/>
        </w:rPr>
        <w:t>”问题。</w:t>
      </w:r>
    </w:p>
    <w:p w14:paraId="02FA006E">
      <w:pPr>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w:t>
      </w:r>
      <w:r>
        <w:rPr>
          <w:rFonts w:hint="eastAsia" w:ascii="仿宋" w:hAnsi="仿宋" w:eastAsia="仿宋" w:cs="仿宋"/>
          <w:b/>
          <w:bCs/>
          <w:color w:val="auto"/>
          <w:sz w:val="32"/>
          <w:szCs w:val="32"/>
          <w:lang w:eastAsia="zh-CN"/>
        </w:rPr>
        <w:t>一是</w:t>
      </w:r>
      <w:r>
        <w:rPr>
          <w:rFonts w:hint="eastAsia" w:ascii="仿宋_GB2312" w:hAnsi="仿宋_GB2312" w:eastAsia="仿宋_GB2312" w:cs="仿宋_GB2312"/>
          <w:b w:val="0"/>
          <w:bCs w:val="0"/>
          <w:color w:val="auto"/>
          <w:sz w:val="32"/>
          <w:szCs w:val="32"/>
          <w:lang w:val="en-US" w:eastAsia="zh-CN"/>
        </w:rPr>
        <w:t>召开专题工作会议，多部门联动推动任务落实。先后修订印发《DIP付费病案管理制度》等6项DIP管理相关制度，对进一步规范临床医疗行为提出明确制度要求。</w:t>
      </w:r>
      <w:r>
        <w:rPr>
          <w:rFonts w:hint="eastAsia" w:ascii="仿宋" w:hAnsi="仿宋" w:eastAsia="仿宋" w:cs="仿宋"/>
          <w:b/>
          <w:bCs/>
          <w:color w:val="auto"/>
          <w:sz w:val="32"/>
          <w:szCs w:val="32"/>
          <w:lang w:eastAsia="zh-CN"/>
        </w:rPr>
        <w:t>二</w:t>
      </w:r>
      <w:r>
        <w:rPr>
          <w:rFonts w:hint="eastAsia" w:ascii="仿宋" w:hAnsi="仿宋" w:eastAsia="仿宋" w:cs="仿宋"/>
          <w:b/>
          <w:bCs/>
          <w:color w:val="auto"/>
          <w:sz w:val="32"/>
          <w:szCs w:val="32"/>
        </w:rPr>
        <w:t>是</w:t>
      </w:r>
      <w:r>
        <w:rPr>
          <w:rFonts w:hint="eastAsia" w:ascii="仿宋_GB2312" w:hAnsi="仿宋_GB2312" w:eastAsia="仿宋_GB2312" w:cs="仿宋_GB2312"/>
          <w:b w:val="0"/>
          <w:bCs w:val="0"/>
          <w:color w:val="auto"/>
          <w:sz w:val="32"/>
          <w:szCs w:val="32"/>
          <w:lang w:val="en-US" w:eastAsia="zh-CN"/>
        </w:rPr>
        <w:t>召开科室培训、支付分析、支付点评会议等31场次，指导病种正确入组。</w:t>
      </w:r>
      <w:r>
        <w:rPr>
          <w:rFonts w:hint="eastAsia" w:ascii="仿宋" w:hAnsi="仿宋" w:eastAsia="仿宋" w:cs="仿宋"/>
          <w:b/>
          <w:bCs/>
          <w:color w:val="auto"/>
          <w:sz w:val="32"/>
          <w:szCs w:val="32"/>
          <w:lang w:eastAsia="zh-CN"/>
        </w:rPr>
        <w:t>三是</w:t>
      </w:r>
      <w:r>
        <w:rPr>
          <w:rFonts w:hint="eastAsia" w:ascii="仿宋_GB2312" w:hAnsi="仿宋_GB2312" w:eastAsia="仿宋_GB2312" w:cs="仿宋_GB2312"/>
          <w:b w:val="0"/>
          <w:bCs w:val="0"/>
          <w:color w:val="auto"/>
          <w:sz w:val="32"/>
          <w:szCs w:val="32"/>
          <w:lang w:val="en-US" w:eastAsia="zh-CN"/>
        </w:rPr>
        <w:t>建立考核机制。将平均住院日、CMI、手术占比等指标实施考核；实施检验结果互认，进一步控制医疗费用。</w:t>
      </w:r>
      <w:r>
        <w:rPr>
          <w:rFonts w:hint="eastAsia" w:ascii="仿宋" w:hAnsi="仿宋" w:eastAsia="仿宋" w:cs="仿宋"/>
          <w:b/>
          <w:bCs/>
          <w:color w:val="auto"/>
          <w:sz w:val="32"/>
          <w:szCs w:val="32"/>
          <w:highlight w:val="none"/>
          <w:lang w:eastAsia="zh-CN"/>
        </w:rPr>
        <w:t>四是</w:t>
      </w:r>
      <w:r>
        <w:rPr>
          <w:rFonts w:hint="eastAsia" w:ascii="仿宋_GB2312" w:hAnsi="仿宋_GB2312" w:eastAsia="仿宋_GB2312" w:cs="仿宋_GB2312"/>
          <w:b w:val="0"/>
          <w:bCs w:val="0"/>
          <w:color w:val="auto"/>
          <w:sz w:val="32"/>
          <w:szCs w:val="32"/>
          <w:lang w:val="en-US" w:eastAsia="zh-CN"/>
        </w:rPr>
        <w:t>智能审核系统已于2月投入试用，实现事前提醒，事中拦截违规操作，有效控制不合理诊疗等违规行为的发生。</w:t>
      </w:r>
      <w:r>
        <w:rPr>
          <w:rFonts w:hint="eastAsia" w:ascii="仿宋" w:hAnsi="仿宋" w:eastAsia="仿宋" w:cs="仿宋"/>
          <w:b/>
          <w:bCs/>
          <w:color w:val="auto"/>
          <w:sz w:val="32"/>
          <w:szCs w:val="32"/>
          <w:lang w:eastAsia="zh-CN"/>
        </w:rPr>
        <w:t>五</w:t>
      </w:r>
      <w:r>
        <w:rPr>
          <w:rFonts w:hint="eastAsia" w:ascii="仿宋" w:hAnsi="仿宋" w:eastAsia="仿宋" w:cs="仿宋"/>
          <w:b/>
          <w:bCs/>
          <w:color w:val="auto"/>
          <w:sz w:val="32"/>
          <w:szCs w:val="32"/>
        </w:rPr>
        <w:t>是</w:t>
      </w:r>
      <w:r>
        <w:rPr>
          <w:rFonts w:hint="eastAsia" w:ascii="仿宋_GB2312" w:hAnsi="仿宋_GB2312" w:eastAsia="仿宋_GB2312" w:cs="仿宋_GB2312"/>
          <w:b w:val="0"/>
          <w:bCs w:val="0"/>
          <w:color w:val="auto"/>
          <w:sz w:val="32"/>
          <w:szCs w:val="32"/>
          <w:lang w:val="en-US" w:eastAsia="zh-CN"/>
        </w:rPr>
        <w:t>加强政医联动。与市医保局建立协商机制，对影响医保支付的部分参数提出合理化建议4条。</w:t>
      </w:r>
    </w:p>
    <w:p w14:paraId="628DC82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（9）“</w:t>
      </w:r>
      <w:r>
        <w:rPr>
          <w:rFonts w:hint="eastAsia" w:ascii="仿宋_GB2312" w:hAnsi="仿宋_GB2312" w:eastAsia="仿宋_GB2312" w:cs="仿宋_GB2312"/>
          <w:b/>
          <w:bCs/>
          <w:color w:val="auto"/>
          <w:sz w:val="32"/>
          <w:szCs w:val="32"/>
          <w:lang w:eastAsia="zh-CN"/>
        </w:rPr>
        <w:t>城市医疗集团牵头作用发挥不明显，分级诊疗制度落实不到位</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07DE89B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成立医疗集团理事会，印发医疗集团基本章程。于2024年12月17日召开医疗集团第一次会议，9家成员单位就降低患者平均住院日等惠民措施进行了探讨和交流。</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制定下发医院《关于进一步加强康复期患者向基层转诊的工作制度》，</w:t>
      </w:r>
      <w:r>
        <w:rPr>
          <w:rFonts w:hint="eastAsia" w:ascii="仿宋_GB2312" w:hAnsi="仿宋_GB2312" w:eastAsia="仿宋_GB2312" w:cs="仿宋_GB2312"/>
          <w:color w:val="auto"/>
          <w:sz w:val="32"/>
          <w:szCs w:val="32"/>
          <w:u w:val="none"/>
          <w:lang w:val="en-US" w:eastAsia="zh-CN"/>
        </w:rPr>
        <w:t>2024年11月至今，共向基层医疗机构转诊康复期患者60余人。</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kern w:val="2"/>
          <w:sz w:val="32"/>
          <w:szCs w:val="32"/>
          <w:lang w:val="en-US" w:eastAsia="zh-CN" w:bidi="ar-SA"/>
        </w:rPr>
        <w:t>加强对下级医疗机构指导帮扶。自</w:t>
      </w:r>
      <w:r>
        <w:rPr>
          <w:rFonts w:hint="eastAsia" w:ascii="仿宋_GB2312" w:hAnsi="仿宋_GB2312" w:eastAsia="仿宋_GB2312" w:cs="仿宋_GB2312"/>
          <w:color w:val="auto"/>
          <w:sz w:val="32"/>
          <w:szCs w:val="32"/>
          <w:lang w:val="en-US" w:eastAsia="zh-CN"/>
        </w:rPr>
        <w:t>2024年11月起，选派5名专家定期下基层服务，4个月来服务基层群众1000余人次。</w:t>
      </w:r>
      <w:r>
        <w:rPr>
          <w:rFonts w:hint="eastAsia" w:ascii="仿宋_GB2312" w:hAnsi="仿宋_GB2312" w:eastAsia="仿宋_GB2312" w:cs="仿宋_GB2312"/>
          <w:b/>
          <w:bCs/>
          <w:color w:val="auto"/>
          <w:kern w:val="2"/>
          <w:sz w:val="32"/>
          <w:szCs w:val="32"/>
          <w:lang w:val="en-US" w:eastAsia="zh-CN" w:bidi="ar-SA"/>
        </w:rPr>
        <w:t>四是</w:t>
      </w:r>
      <w:r>
        <w:rPr>
          <w:rFonts w:hint="eastAsia" w:ascii="仿宋_GB2312" w:hAnsi="仿宋_GB2312" w:eastAsia="仿宋_GB2312" w:cs="仿宋_GB2312"/>
          <w:color w:val="auto"/>
          <w:sz w:val="32"/>
          <w:szCs w:val="32"/>
          <w:lang w:val="en-US" w:eastAsia="zh-CN"/>
        </w:rPr>
        <w:t>持续开展优质医疗资源下沉工作。集中整改工作开展以来，先后到汝阳县柏树乡石门村等16个基层单位、社区开展义诊、培训等工作，累计派出专家200余人次，直接服务患者3000余人次。</w:t>
      </w:r>
      <w:r>
        <w:rPr>
          <w:rFonts w:hint="eastAsia" w:ascii="仿宋_GB2312" w:hAnsi="仿宋_GB2312" w:eastAsia="仿宋_GB2312" w:cs="仿宋_GB2312"/>
          <w:b/>
          <w:bCs/>
          <w:color w:val="auto"/>
          <w:kern w:val="2"/>
          <w:sz w:val="32"/>
          <w:szCs w:val="32"/>
          <w:lang w:val="en-US" w:eastAsia="zh-CN" w:bidi="ar-SA"/>
        </w:rPr>
        <w:t>五是</w:t>
      </w:r>
      <w:r>
        <w:rPr>
          <w:rFonts w:hint="eastAsia" w:ascii="仿宋_GB2312" w:hAnsi="仿宋_GB2312" w:eastAsia="仿宋_GB2312" w:cs="仿宋_GB2312"/>
          <w:color w:val="auto"/>
          <w:kern w:val="2"/>
          <w:sz w:val="32"/>
          <w:szCs w:val="32"/>
          <w:lang w:val="en-US" w:eastAsia="zh-CN" w:bidi="ar-SA"/>
        </w:rPr>
        <w:t>立行立改，于</w:t>
      </w:r>
      <w:r>
        <w:rPr>
          <w:rFonts w:hint="eastAsia" w:ascii="仿宋_GB2312" w:hAnsi="仿宋_GB2312" w:eastAsia="仿宋_GB2312" w:cs="仿宋_GB2312"/>
          <w:color w:val="auto"/>
          <w:sz w:val="32"/>
          <w:szCs w:val="32"/>
          <w:lang w:val="en-US" w:eastAsia="zh-CN"/>
        </w:rPr>
        <w:t>2024年12月底前分别与洛阳工业园区社区卫生服务中心等3家社区卫生服务中心签订领办框架协议。</w:t>
      </w:r>
    </w:p>
    <w:p w14:paraId="619667F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（10）“</w:t>
      </w:r>
      <w:r>
        <w:rPr>
          <w:rFonts w:hint="eastAsia" w:ascii="仿宋_GB2312" w:hAnsi="仿宋_GB2312" w:eastAsia="仿宋_GB2312" w:cs="仿宋_GB2312"/>
          <w:b/>
          <w:bCs/>
          <w:color w:val="auto"/>
          <w:sz w:val="32"/>
          <w:szCs w:val="32"/>
          <w:lang w:eastAsia="zh-CN"/>
        </w:rPr>
        <w:t>意识形态工作责任制落实不到位</w:t>
      </w:r>
      <w:r>
        <w:rPr>
          <w:rFonts w:hint="eastAsia" w:ascii="仿宋_GB2312" w:hAnsi="仿宋_GB2312" w:eastAsia="仿宋_GB2312" w:cs="仿宋_GB2312"/>
          <w:b/>
          <w:bCs/>
          <w:color w:val="auto"/>
          <w:sz w:val="32"/>
          <w:szCs w:val="32"/>
          <w:lang w:val="en-US" w:eastAsia="zh-CN"/>
        </w:rPr>
        <w:t>”问题。</w:t>
      </w:r>
    </w:p>
    <w:p w14:paraId="2403AF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修订《河南科技大学第二附属医院意识形态报告制度》，在2024年度党委工作报告中，专章梳理总结医院意识形态工作，对2025年意识形态工作做出部署。</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在2024年度民主生活会中，将意识形态工作作为重要内容进行查摆剖析，开展批评和自我批评。</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制定并下发医院《重大事项风险评估制度》，自制度下发以来，共对物价调整、修订绩效方案以及大型学术会议等开展事前舆情风险评估5次。</w:t>
      </w:r>
    </w:p>
    <w:p w14:paraId="4953C39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11</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“存在逐利倾向”问题。</w:t>
      </w:r>
    </w:p>
    <w:p w14:paraId="57899827">
      <w:pPr>
        <w:keepNext w:val="0"/>
        <w:keepLines w:val="0"/>
        <w:pageBreakBefore w:val="0"/>
        <w:numPr>
          <w:ilvl w:val="0"/>
          <w:numId w:val="0"/>
        </w:numPr>
        <w:kinsoku/>
        <w:wordWrap/>
        <w:overflowPunct/>
        <w:topLinePunct w:val="0"/>
        <w:autoSpaceDE/>
        <w:autoSpaceDN/>
        <w:bidi w:val="0"/>
        <w:adjustRightIn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调取检查2021年1月以来住院病历</w:t>
      </w:r>
      <w:r>
        <w:rPr>
          <w:rFonts w:hint="eastAsia" w:ascii="仿宋_GB2312" w:hAnsi="仿宋_GB2312" w:eastAsia="仿宋_GB2312" w:cs="仿宋_GB2312"/>
          <w:color w:val="auto"/>
          <w:sz w:val="32"/>
          <w:szCs w:val="32"/>
          <w:highlight w:val="none"/>
          <w:lang w:val="en-US" w:eastAsia="zh-CN"/>
        </w:rPr>
        <w:t>8万余份，逐一纠正违规行为。</w:t>
      </w:r>
      <w:r>
        <w:rPr>
          <w:rFonts w:hint="eastAsia" w:ascii="仿宋" w:hAnsi="仿宋" w:eastAsia="仿宋" w:cs="仿宋"/>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针对巡察反馈问题，约谈责任科室负责人，</w:t>
      </w:r>
      <w:r>
        <w:rPr>
          <w:rFonts w:hint="eastAsia" w:ascii="仿宋_GB2312" w:hAnsi="仿宋_GB2312" w:eastAsia="仿宋_GB2312" w:cs="仿宋_GB2312"/>
          <w:color w:val="auto"/>
          <w:sz w:val="32"/>
          <w:szCs w:val="32"/>
          <w:highlight w:val="none"/>
          <w:lang w:val="en-US" w:eastAsia="zh-CN"/>
        </w:rPr>
        <w:t>取消相关科室年度评优资格</w:t>
      </w:r>
      <w:r>
        <w:rPr>
          <w:rFonts w:hint="eastAsia" w:ascii="仿宋_GB2312" w:hAnsi="仿宋_GB2312" w:eastAsia="仿宋_GB2312" w:cs="仿宋_GB2312"/>
          <w:color w:val="auto"/>
          <w:sz w:val="32"/>
          <w:szCs w:val="32"/>
          <w:lang w:val="en-US" w:eastAsia="zh-CN"/>
        </w:rPr>
        <w:t>。</w:t>
      </w:r>
      <w:r>
        <w:rPr>
          <w:rFonts w:hint="eastAsia" w:ascii="仿宋" w:hAnsi="仿宋" w:eastAsia="仿宋" w:cs="仿宋"/>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智能预警阻断。在HIS系统增设分解住院防控模块，对3日内再次住院自动弹窗警示，提高事前防范的能力。</w:t>
      </w:r>
      <w:r>
        <w:rPr>
          <w:rFonts w:hint="eastAsia" w:ascii="仿宋" w:hAnsi="仿宋" w:eastAsia="仿宋" w:cs="仿宋"/>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制度刚性约束。印发医院《防范分解住院管理办法》，明确将非计划再入院率纳入医保考核。</w:t>
      </w:r>
      <w:r>
        <w:rPr>
          <w:rFonts w:hint="eastAsia" w:ascii="仿宋" w:hAnsi="仿宋" w:eastAsia="仿宋" w:cs="仿宋"/>
          <w:b/>
          <w:bCs/>
          <w:color w:val="auto"/>
          <w:sz w:val="32"/>
          <w:szCs w:val="32"/>
          <w:lang w:val="en-US" w:eastAsia="zh-CN"/>
        </w:rPr>
        <w:t>五是</w:t>
      </w:r>
      <w:r>
        <w:rPr>
          <w:rFonts w:hint="eastAsia" w:ascii="仿宋" w:hAnsi="仿宋" w:eastAsia="仿宋" w:cs="仿宋"/>
          <w:b w:val="0"/>
          <w:bCs w:val="0"/>
          <w:color w:val="auto"/>
          <w:sz w:val="32"/>
          <w:szCs w:val="32"/>
          <w:lang w:val="en-US" w:eastAsia="zh-CN"/>
        </w:rPr>
        <w:t>构建长效监管。</w:t>
      </w:r>
      <w:r>
        <w:rPr>
          <w:rFonts w:hint="eastAsia" w:ascii="仿宋_GB2312" w:hAnsi="仿宋_GB2312" w:eastAsia="仿宋_GB2312" w:cs="仿宋_GB2312"/>
          <w:color w:val="auto"/>
          <w:sz w:val="32"/>
          <w:szCs w:val="32"/>
          <w:lang w:val="en-US" w:eastAsia="zh-CN"/>
        </w:rPr>
        <w:t>组建涵盖医疗、护理、医保等9学科联合督查组，开展“三合理一规范”专项检查。</w:t>
      </w:r>
    </w:p>
    <w:p w14:paraId="30D50BB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（12）“医院退休返聘人员工作绩效考核不合理”问题。</w:t>
      </w:r>
    </w:p>
    <w:p w14:paraId="211CE432">
      <w:pPr>
        <w:keepNext w:val="0"/>
        <w:keepLines w:val="0"/>
        <w:pageBreakBefore w:val="0"/>
        <w:numPr>
          <w:ilvl w:val="0"/>
          <w:numId w:val="0"/>
        </w:numPr>
        <w:kinsoku/>
        <w:wordWrap/>
        <w:overflowPunct/>
        <w:topLinePunct w:val="0"/>
        <w:autoSpaceDE/>
        <w:autoSpaceDN/>
        <w:bidi w:val="0"/>
        <w:adjustRightIn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整改情况:</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立行立改，已于2024年9月修正核算办法。</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组织学习《医疗机构从业人员九项准则》，</w:t>
      </w:r>
      <w:r>
        <w:rPr>
          <w:rFonts w:hint="default" w:ascii="仿宋_GB2312" w:hAnsi="仿宋_GB2312" w:eastAsia="仿宋_GB2312" w:cs="仿宋_GB2312"/>
          <w:color w:val="auto"/>
          <w:sz w:val="32"/>
          <w:szCs w:val="32"/>
          <w:lang w:val="en-US" w:eastAsia="zh-CN"/>
        </w:rPr>
        <w:t>规范执业行为</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修订下发《河南科技大学第二附属医院退休专家返聘管理办法》，规定：退休专家待遇根据专家实际出勤天数和科室的工作考核情况据实发放。</w:t>
      </w:r>
    </w:p>
    <w:p w14:paraId="4A2557D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13</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“三合理一规范”有待加强问题。</w:t>
      </w:r>
    </w:p>
    <w:p w14:paraId="0BD7B41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对巡察反馈的具体问题立即按照上级部门要求整改完成。</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集中整改以来，先后印发</w:t>
      </w:r>
      <w:r>
        <w:rPr>
          <w:rFonts w:hint="eastAsia" w:ascii="仿宋_GB2312" w:hAnsi="仿宋_GB2312" w:eastAsia="仿宋_GB2312" w:cs="仿宋_GB2312"/>
          <w:color w:val="auto"/>
          <w:sz w:val="32"/>
          <w:szCs w:val="32"/>
        </w:rPr>
        <w:t>《关于印发推进合理检查 合理用药</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合理治疗 规范收费专项行动方案的通知》</w:t>
      </w:r>
      <w:r>
        <w:rPr>
          <w:rFonts w:hint="eastAsia" w:ascii="仿宋_GB2312" w:hAnsi="仿宋_GB2312" w:eastAsia="仿宋_GB2312" w:cs="仿宋_GB2312"/>
          <w:color w:val="auto"/>
          <w:sz w:val="32"/>
          <w:szCs w:val="32"/>
          <w:lang w:val="en-US" w:eastAsia="zh-CN"/>
        </w:rPr>
        <w:t>等制度，成立了9个审核小组，对“三合理一规范”开展专项检查。</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利用医院信息系统（HIS）、医保智能审核系统、合理用药系统、病历质控系统等信息手段，实时监测异常数据，自动预警并进行人工质控审核。</w:t>
      </w:r>
    </w:p>
    <w:p w14:paraId="44A6F2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（14）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lang w:eastAsia="zh-CN"/>
        </w:rPr>
        <w:t>患者投诉较多</w:t>
      </w:r>
      <w:r>
        <w:rPr>
          <w:rFonts w:hint="eastAsia" w:ascii="仿宋_GB2312" w:hAnsi="仿宋_GB2312" w:eastAsia="仿宋_GB2312" w:cs="仿宋_GB2312"/>
          <w:b/>
          <w:bCs/>
          <w:color w:val="auto"/>
          <w:sz w:val="32"/>
          <w:szCs w:val="32"/>
          <w:lang w:val="en-US" w:eastAsia="zh-CN"/>
        </w:rPr>
        <w:t>”问题。</w:t>
      </w:r>
    </w:p>
    <w:p w14:paraId="4EC735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w:t>
      </w:r>
      <w:r>
        <w:rPr>
          <w:rFonts w:hint="default" w:ascii="Times New Roman" w:hAnsi="Times New Roman" w:eastAsia="仿宋_GB2312" w:cs="Times New Roman"/>
          <w:b/>
          <w:bCs/>
          <w:color w:val="auto"/>
          <w:sz w:val="32"/>
          <w:szCs w:val="32"/>
          <w:lang w:val="en-US" w:eastAsia="zh-CN"/>
        </w:rPr>
        <w:t>一是</w:t>
      </w:r>
      <w:r>
        <w:rPr>
          <w:rFonts w:hint="eastAsia" w:ascii="Times New Roman" w:hAnsi="Times New Roman" w:eastAsia="仿宋_GB2312" w:cs="Times New Roman"/>
          <w:b w:val="0"/>
          <w:bCs w:val="0"/>
          <w:color w:val="auto"/>
          <w:sz w:val="32"/>
          <w:szCs w:val="32"/>
          <w:lang w:val="en-US" w:eastAsia="zh-CN"/>
        </w:rPr>
        <w:t>立行立改，巡察反馈的两起纠纷依法由洛阳市医调委调解处置完毕。</w:t>
      </w:r>
      <w:r>
        <w:rPr>
          <w:rFonts w:hint="default" w:ascii="Times New Roman" w:hAnsi="Times New Roman" w:eastAsia="仿宋_GB2312" w:cs="Times New Roman"/>
          <w:b/>
          <w:bCs/>
          <w:color w:val="auto"/>
          <w:sz w:val="32"/>
          <w:szCs w:val="32"/>
          <w:lang w:val="en-US" w:eastAsia="zh-CN"/>
        </w:rPr>
        <w:t>二是</w:t>
      </w:r>
      <w:r>
        <w:rPr>
          <w:rFonts w:hint="eastAsia" w:ascii="Times New Roman" w:hAnsi="Times New Roman" w:eastAsia="仿宋_GB2312" w:cs="Times New Roman"/>
          <w:b w:val="0"/>
          <w:bCs w:val="0"/>
          <w:color w:val="auto"/>
          <w:sz w:val="32"/>
          <w:szCs w:val="32"/>
          <w:lang w:val="en-US" w:eastAsia="zh-CN"/>
        </w:rPr>
        <w:t>两起纠纷已分别于调解协议签署当月，</w:t>
      </w:r>
      <w:r>
        <w:rPr>
          <w:rFonts w:hint="default" w:ascii="Times New Roman" w:hAnsi="Times New Roman" w:eastAsia="仿宋_GB2312" w:cs="Times New Roman"/>
          <w:color w:val="auto"/>
          <w:sz w:val="32"/>
          <w:szCs w:val="32"/>
          <w:lang w:val="en-US" w:eastAsia="zh-CN"/>
        </w:rPr>
        <w:t>扣罚</w:t>
      </w:r>
      <w:r>
        <w:rPr>
          <w:rFonts w:hint="eastAsia" w:ascii="Times New Roman" w:hAnsi="Times New Roman" w:eastAsia="仿宋_GB2312" w:cs="Times New Roman"/>
          <w:color w:val="auto"/>
          <w:sz w:val="32"/>
          <w:szCs w:val="32"/>
          <w:lang w:val="en-US" w:eastAsia="zh-CN"/>
        </w:rPr>
        <w:t>相关责任科室绩效。对相关责任人分别予以诫勉、批评教育等，要求科室举一反三，加强整改。</w:t>
      </w:r>
      <w:r>
        <w:rPr>
          <w:rFonts w:hint="eastAsia" w:ascii="Times New Roman" w:hAnsi="Times New Roman" w:eastAsia="仿宋_GB2312" w:cs="Times New Roman"/>
          <w:b/>
          <w:bCs/>
          <w:color w:val="auto"/>
          <w:sz w:val="32"/>
          <w:szCs w:val="32"/>
          <w:lang w:val="en-US" w:eastAsia="zh-CN"/>
        </w:rPr>
        <w:t>三是</w:t>
      </w:r>
      <w:r>
        <w:rPr>
          <w:rFonts w:hint="eastAsia" w:ascii="Times New Roman" w:hAnsi="Times New Roman" w:eastAsia="仿宋_GB2312" w:cs="Times New Roman"/>
          <w:color w:val="auto"/>
          <w:sz w:val="32"/>
          <w:szCs w:val="32"/>
          <w:lang w:val="en-US" w:eastAsia="zh-CN"/>
        </w:rPr>
        <w:t>开展警示教育。2024年12月2日在医院《安全时刻（第60期）》专刊下发2起医疗纠纷典型案例分析。同时在全院范围开展专题讨论活动。</w:t>
      </w:r>
      <w:r>
        <w:rPr>
          <w:rFonts w:hint="eastAsia" w:ascii="Times New Roman" w:hAnsi="Times New Roman" w:eastAsia="仿宋_GB2312" w:cs="Times New Roman"/>
          <w:b/>
          <w:bCs/>
          <w:color w:val="auto"/>
          <w:sz w:val="32"/>
          <w:szCs w:val="32"/>
          <w:lang w:val="en-US" w:eastAsia="zh-CN"/>
        </w:rPr>
        <w:t>四是</w:t>
      </w:r>
      <w:r>
        <w:rPr>
          <w:rFonts w:hint="eastAsia" w:ascii="Times New Roman" w:hAnsi="Times New Roman" w:eastAsia="仿宋_GB2312" w:cs="Times New Roman"/>
          <w:color w:val="auto"/>
          <w:sz w:val="32"/>
          <w:szCs w:val="32"/>
          <w:lang w:val="en-US" w:eastAsia="zh-CN"/>
        </w:rPr>
        <w:t>强化制度建设。修订下发《医疗纠纷处理及责任追究制度》，明确处罚落实到责任人，同时增加对管理者责任追究。</w:t>
      </w:r>
    </w:p>
    <w:p w14:paraId="194F6C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15</w:t>
      </w:r>
      <w:r>
        <w:rPr>
          <w:rFonts w:hint="eastAsia" w:ascii="仿宋_GB2312" w:hAnsi="仿宋_GB2312" w:eastAsia="仿宋_GB2312" w:cs="仿宋_GB2312"/>
          <w:b/>
          <w:bCs/>
          <w:color w:val="auto"/>
          <w:sz w:val="32"/>
          <w:szCs w:val="32"/>
          <w:lang w:eastAsia="zh-CN"/>
        </w:rPr>
        <w:t>）“学科建设短板明显。医院党委对学科发展建设思考不深，推动不力”</w:t>
      </w:r>
      <w:r>
        <w:rPr>
          <w:rFonts w:hint="eastAsia" w:ascii="仿宋_GB2312" w:hAnsi="仿宋_GB2312" w:eastAsia="仿宋_GB2312" w:cs="仿宋_GB2312"/>
          <w:b/>
          <w:bCs/>
          <w:color w:val="auto"/>
          <w:sz w:val="32"/>
          <w:szCs w:val="32"/>
          <w:lang w:val="en-US" w:eastAsia="zh-CN"/>
        </w:rPr>
        <w:t>问题。</w:t>
      </w:r>
    </w:p>
    <w:p w14:paraId="359FBB5F">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 w:cs="Times New Roman"/>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b/>
          <w:bCs/>
          <w:color w:val="auto"/>
          <w:sz w:val="32"/>
          <w:szCs w:val="32"/>
          <w:highlight w:val="none"/>
          <w:lang w:eastAsia="zh-CN"/>
        </w:rPr>
        <w:t>整改情况:</w:t>
      </w: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color w:val="auto"/>
          <w:sz w:val="32"/>
          <w:szCs w:val="32"/>
          <w:highlight w:val="none"/>
          <w:lang w:val="en-US" w:eastAsia="zh-CN"/>
        </w:rPr>
        <w:t>召开专题会议研究谋划学科建设工作，全方位推动医院学科建设工作。</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lang w:val="en-US" w:eastAsia="zh-CN"/>
        </w:rPr>
        <w:t>成立</w:t>
      </w:r>
      <w:r>
        <w:rPr>
          <w:rFonts w:hint="eastAsia" w:ascii="Calibri" w:hAnsi="Calibri" w:eastAsia="仿宋_GB2312" w:cs="Calibri"/>
          <w:color w:val="auto"/>
          <w:sz w:val="32"/>
          <w:szCs w:val="32"/>
          <w:highlight w:val="none"/>
          <w:lang w:eastAsia="zh-CN"/>
        </w:rPr>
        <w:t>学科建设领导小组，</w:t>
      </w:r>
      <w:r>
        <w:rPr>
          <w:rFonts w:hint="eastAsia" w:ascii="Calibri" w:hAnsi="Calibri" w:eastAsia="仿宋_GB2312" w:cs="Calibri"/>
          <w:color w:val="auto"/>
          <w:sz w:val="32"/>
          <w:szCs w:val="32"/>
          <w:highlight w:val="none"/>
          <w:lang w:val="en-US" w:eastAsia="zh-CN"/>
        </w:rPr>
        <w:t>制定印发</w:t>
      </w:r>
      <w:r>
        <w:rPr>
          <w:rFonts w:hint="eastAsia" w:ascii="仿宋_GB2312" w:hAnsi="仿宋_GB2312" w:eastAsia="仿宋_GB2312" w:cs="仿宋_GB2312"/>
          <w:color w:val="auto"/>
          <w:sz w:val="32"/>
          <w:szCs w:val="32"/>
          <w:highlight w:val="none"/>
          <w:lang w:eastAsia="zh-CN"/>
        </w:rPr>
        <w:t>《重点学科建设及管理办法》《重点学科建设专项资金管理办法》</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eastAsia="zh-CN"/>
        </w:rPr>
        <w:t>配套专项资金支持</w:t>
      </w:r>
      <w:r>
        <w:rPr>
          <w:rFonts w:hint="eastAsia" w:ascii="仿宋_GB2312" w:hAnsi="仿宋_GB2312" w:eastAsia="仿宋_GB2312" w:cs="仿宋_GB2312"/>
          <w:color w:val="auto"/>
          <w:sz w:val="32"/>
          <w:szCs w:val="32"/>
          <w:highlight w:val="none"/>
          <w:lang w:val="en-US" w:eastAsia="zh-CN"/>
        </w:rPr>
        <w:t>重点学科建设。</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医院党委深入调研后，形成</w:t>
      </w:r>
      <w:r>
        <w:rPr>
          <w:rFonts w:hint="eastAsia" w:ascii="仿宋_GB2312" w:hAnsi="仿宋_GB2312" w:eastAsia="仿宋_GB2312" w:cs="仿宋_GB2312"/>
          <w:color w:val="auto"/>
          <w:sz w:val="32"/>
          <w:szCs w:val="32"/>
          <w:highlight w:val="none"/>
        </w:rPr>
        <w:t>皮肤科、血液科、眩晕科</w:t>
      </w:r>
      <w:r>
        <w:rPr>
          <w:rFonts w:hint="eastAsia" w:ascii="仿宋_GB2312" w:hAnsi="仿宋_GB2312" w:eastAsia="仿宋_GB2312" w:cs="仿宋_GB2312"/>
          <w:color w:val="auto"/>
          <w:sz w:val="32"/>
          <w:szCs w:val="32"/>
          <w:highlight w:val="none"/>
          <w:lang w:val="en-US" w:eastAsia="zh-CN"/>
        </w:rPr>
        <w:t>五年发展规划</w:t>
      </w:r>
      <w:r>
        <w:rPr>
          <w:rFonts w:hint="default" w:ascii="仿宋" w:hAnsi="仿宋" w:eastAsia="仿宋" w:cs="仿宋"/>
          <w:color w:val="auto"/>
          <w:sz w:val="32"/>
          <w:szCs w:val="32"/>
          <w:lang w:val="en-US" w:eastAsia="zh-CN"/>
        </w:rPr>
        <w:t>。</w:t>
      </w:r>
      <w:r>
        <w:rPr>
          <w:rFonts w:hint="eastAsia" w:ascii="仿宋" w:hAnsi="仿宋" w:eastAsia="仿宋" w:cs="仿宋"/>
          <w:b/>
          <w:bCs/>
          <w:color w:val="auto"/>
          <w:sz w:val="32"/>
          <w:szCs w:val="32"/>
          <w:highlight w:val="none"/>
          <w:lang w:val="en-US" w:eastAsia="zh-CN"/>
        </w:rPr>
        <w:t>四是</w:t>
      </w:r>
      <w:r>
        <w:rPr>
          <w:rFonts w:hint="eastAsia" w:ascii="仿宋" w:hAnsi="仿宋" w:eastAsia="仿宋" w:cs="仿宋"/>
          <w:color w:val="auto"/>
          <w:sz w:val="32"/>
          <w:szCs w:val="32"/>
          <w:highlight w:val="none"/>
          <w:lang w:val="en-US" w:eastAsia="zh-CN"/>
        </w:rPr>
        <w:t>制定印发</w:t>
      </w:r>
      <w:r>
        <w:rPr>
          <w:rFonts w:hint="eastAsia" w:ascii="仿宋_GB2312" w:hAnsi="仿宋_GB2312" w:eastAsia="仿宋_GB2312" w:cs="仿宋_GB2312"/>
          <w:color w:val="auto"/>
          <w:sz w:val="32"/>
          <w:szCs w:val="32"/>
          <w:lang w:eastAsia="zh-CN"/>
        </w:rPr>
        <w:t>《关于扶持薄弱学科建设的通知》，</w:t>
      </w:r>
      <w:r>
        <w:rPr>
          <w:rFonts w:hint="eastAsia" w:ascii="仿宋_GB2312" w:hAnsi="仿宋_GB2312" w:eastAsia="仿宋_GB2312" w:cs="仿宋_GB2312"/>
          <w:color w:val="auto"/>
          <w:sz w:val="32"/>
          <w:szCs w:val="32"/>
          <w:lang w:val="en-US" w:eastAsia="zh-CN"/>
        </w:rPr>
        <w:t>通过加强人才引进、深化学科共建等形式扶持促进上述培育学科发展。</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highlight w:val="none"/>
          <w:lang w:val="en-US" w:eastAsia="zh-CN"/>
        </w:rPr>
        <w:t>是</w:t>
      </w:r>
      <w:r>
        <w:rPr>
          <w:rFonts w:hint="eastAsia" w:ascii="仿宋_GB2312" w:hAnsi="仿宋_GB2312" w:eastAsia="仿宋_GB2312" w:cs="仿宋_GB2312"/>
          <w:color w:val="auto"/>
          <w:sz w:val="32"/>
          <w:szCs w:val="32"/>
          <w:highlight w:val="none"/>
          <w:lang w:val="en-US" w:eastAsia="zh-CN"/>
        </w:rPr>
        <w:t>多措并举推动全院学科均衡发展。2024年医院学科发展均衡性排名最高已达全省60名左右，提升20个位次。</w:t>
      </w:r>
      <w:r>
        <w:rPr>
          <w:rFonts w:hint="eastAsia" w:ascii="仿宋_GB2312" w:hAnsi="仿宋_GB2312" w:eastAsia="仿宋_GB2312" w:cs="仿宋_GB2312"/>
          <w:b/>
          <w:bCs/>
          <w:color w:val="auto"/>
          <w:sz w:val="32"/>
          <w:szCs w:val="32"/>
          <w:highlight w:val="none"/>
          <w:lang w:val="en-US" w:eastAsia="zh-CN"/>
        </w:rPr>
        <w:t>六是</w:t>
      </w:r>
      <w:bookmarkStart w:id="0" w:name="OLE_LINK1"/>
      <w:r>
        <w:rPr>
          <w:rFonts w:hint="eastAsia" w:ascii="仿宋_GB2312" w:hAnsi="仿宋_GB2312" w:eastAsia="仿宋_GB2312" w:cs="仿宋_GB2312"/>
          <w:color w:val="auto"/>
          <w:sz w:val="32"/>
          <w:szCs w:val="32"/>
          <w:lang w:val="en-US" w:eastAsia="zh-CN"/>
        </w:rPr>
        <w:t>成立科研管理办公室，修订《科研项目配套与激励办法》</w:t>
      </w:r>
      <w:bookmarkEnd w:id="0"/>
      <w:r>
        <w:rPr>
          <w:rFonts w:hint="eastAsia" w:ascii="仿宋_GB2312" w:hAnsi="仿宋_GB2312" w:eastAsia="仿宋_GB2312" w:cs="仿宋_GB2312"/>
          <w:color w:val="auto"/>
          <w:sz w:val="32"/>
          <w:szCs w:val="32"/>
          <w:lang w:val="en-US" w:eastAsia="zh-CN"/>
        </w:rPr>
        <w:t>，将科研项目经费季度完成情况纳入考核范围。</w:t>
      </w:r>
      <w:r>
        <w:rPr>
          <w:rFonts w:hint="eastAsia" w:ascii="仿宋_GB2312" w:hAnsi="仿宋_GB2312" w:eastAsia="仿宋_GB2312" w:cs="仿宋_GB2312"/>
          <w:b/>
          <w:bCs/>
          <w:color w:val="auto"/>
          <w:sz w:val="32"/>
          <w:szCs w:val="32"/>
          <w:highlight w:val="none"/>
          <w:lang w:val="en-US" w:eastAsia="zh-CN"/>
        </w:rPr>
        <w:t>七是</w:t>
      </w:r>
      <w:r>
        <w:rPr>
          <w:rFonts w:hint="eastAsia" w:ascii="Times New Roman" w:hAnsi="Times New Roman" w:eastAsia="仿宋" w:cs="Times New Roman"/>
          <w:color w:val="auto"/>
          <w:kern w:val="2"/>
          <w:sz w:val="32"/>
          <w:szCs w:val="32"/>
          <w:highlight w:val="none"/>
          <w:u w:val="none"/>
          <w:shd w:val="clear" w:color="auto" w:fill="auto"/>
          <w:lang w:val="en-US" w:eastAsia="zh-CN" w:bidi="zh-TW"/>
        </w:rPr>
        <w:t>提高科研成果转化意识，举办科研专题培训会，</w:t>
      </w:r>
      <w:r>
        <w:rPr>
          <w:rFonts w:hint="default" w:ascii="Times New Roman" w:hAnsi="Times New Roman" w:eastAsia="仿宋" w:cs="Times New Roman"/>
          <w:color w:val="auto"/>
          <w:kern w:val="2"/>
          <w:sz w:val="32"/>
          <w:szCs w:val="32"/>
          <w:highlight w:val="none"/>
          <w:u w:val="none"/>
          <w:shd w:val="clear" w:color="auto" w:fill="auto"/>
          <w:lang w:val="en-US" w:eastAsia="zh-CN" w:bidi="zh-TW"/>
        </w:rPr>
        <w:t>与公司</w:t>
      </w:r>
      <w:r>
        <w:rPr>
          <w:rFonts w:hint="eastAsia" w:ascii="Times New Roman" w:hAnsi="Times New Roman" w:eastAsia="仿宋" w:cs="Times New Roman"/>
          <w:color w:val="auto"/>
          <w:kern w:val="2"/>
          <w:sz w:val="32"/>
          <w:szCs w:val="32"/>
          <w:highlight w:val="none"/>
          <w:u w:val="none"/>
          <w:shd w:val="clear" w:color="auto" w:fill="auto"/>
          <w:lang w:val="en-US" w:eastAsia="zh-CN" w:bidi="zh-TW"/>
        </w:rPr>
        <w:t>签订</w:t>
      </w:r>
      <w:r>
        <w:rPr>
          <w:rFonts w:hint="default" w:ascii="Times New Roman" w:hAnsi="Times New Roman" w:eastAsia="仿宋" w:cs="Times New Roman"/>
          <w:color w:val="auto"/>
          <w:kern w:val="2"/>
          <w:sz w:val="32"/>
          <w:szCs w:val="32"/>
          <w:highlight w:val="none"/>
          <w:u w:val="none"/>
          <w:shd w:val="clear" w:color="auto" w:fill="auto"/>
          <w:lang w:val="en-US" w:eastAsia="zh-CN" w:bidi="zh-TW"/>
        </w:rPr>
        <w:t>战略合作</w:t>
      </w:r>
      <w:r>
        <w:rPr>
          <w:rFonts w:hint="eastAsia" w:ascii="Times New Roman" w:hAnsi="Times New Roman" w:eastAsia="仿宋" w:cs="Times New Roman"/>
          <w:color w:val="auto"/>
          <w:kern w:val="2"/>
          <w:sz w:val="32"/>
          <w:szCs w:val="32"/>
          <w:highlight w:val="none"/>
          <w:u w:val="none"/>
          <w:shd w:val="clear" w:color="auto" w:fill="auto"/>
          <w:lang w:val="en-US" w:eastAsia="zh-CN" w:bidi="zh-TW"/>
        </w:rPr>
        <w:t>协议</w:t>
      </w:r>
      <w:r>
        <w:rPr>
          <w:rFonts w:hint="default" w:ascii="Times New Roman" w:hAnsi="Times New Roman" w:eastAsia="仿宋" w:cs="Times New Roman"/>
          <w:color w:val="auto"/>
          <w:kern w:val="2"/>
          <w:sz w:val="32"/>
          <w:szCs w:val="32"/>
          <w:highlight w:val="none"/>
          <w:u w:val="none"/>
          <w:shd w:val="clear" w:color="auto" w:fill="auto"/>
          <w:lang w:val="en-US" w:eastAsia="zh-CN" w:bidi="zh-TW"/>
        </w:rPr>
        <w:t>，</w:t>
      </w:r>
      <w:r>
        <w:rPr>
          <w:rFonts w:hint="eastAsia" w:ascii="Times New Roman" w:hAnsi="Times New Roman" w:eastAsia="仿宋" w:cs="Times New Roman"/>
          <w:color w:val="auto"/>
          <w:kern w:val="2"/>
          <w:sz w:val="32"/>
          <w:szCs w:val="32"/>
          <w:highlight w:val="none"/>
          <w:u w:val="none"/>
          <w:shd w:val="clear" w:color="auto" w:fill="auto"/>
          <w:lang w:val="en-US" w:eastAsia="zh-CN" w:bidi="zh-TW"/>
        </w:rPr>
        <w:t>推动科研成果转化。</w:t>
      </w:r>
    </w:p>
    <w:p w14:paraId="504973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16</w:t>
      </w:r>
      <w:r>
        <w:rPr>
          <w:rFonts w:hint="eastAsia" w:ascii="仿宋_GB2312" w:hAnsi="仿宋_GB2312" w:eastAsia="仿宋_GB2312" w:cs="仿宋_GB2312"/>
          <w:b/>
          <w:bCs/>
          <w:color w:val="auto"/>
          <w:sz w:val="32"/>
          <w:szCs w:val="32"/>
          <w:lang w:eastAsia="zh-CN"/>
        </w:rPr>
        <w:t>）“医疗服务能力不强”</w:t>
      </w:r>
      <w:r>
        <w:rPr>
          <w:rFonts w:hint="eastAsia" w:ascii="仿宋_GB2312" w:hAnsi="仿宋_GB2312" w:eastAsia="仿宋_GB2312" w:cs="仿宋_GB2312"/>
          <w:b/>
          <w:bCs/>
          <w:color w:val="auto"/>
          <w:sz w:val="32"/>
          <w:szCs w:val="32"/>
          <w:lang w:val="en-US" w:eastAsia="zh-CN"/>
        </w:rPr>
        <w:t>问题。</w:t>
      </w:r>
    </w:p>
    <w:p w14:paraId="03231B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购置DRG系统，与河南省DRG考核系统同源分析，每月进行通报。经集中整改，目前在全省143家医院中综合排名48位，医疗服务能力排名50位左右。</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highlight w:val="none"/>
          <w:lang w:eastAsia="zh-CN"/>
        </w:rPr>
        <w:t>制定手术占比、微创手术占比、四级手术占比、平均住院日考核，每月进行国家绩效考核。</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color w:val="auto"/>
          <w:sz w:val="32"/>
          <w:szCs w:val="32"/>
          <w:highlight w:val="none"/>
          <w:lang w:eastAsia="zh-CN"/>
        </w:rPr>
        <w:t>建立多学科协作（MDT）团队，缩短术前评估时间，提高手术决策效率。</w:t>
      </w:r>
      <w:r>
        <w:rPr>
          <w:rFonts w:hint="eastAsia" w:ascii="仿宋_GB2312" w:hAnsi="仿宋_GB2312" w:eastAsia="仿宋_GB2312" w:cs="仿宋_GB2312"/>
          <w:b/>
          <w:bCs/>
          <w:color w:val="auto"/>
          <w:sz w:val="32"/>
          <w:szCs w:val="32"/>
          <w:highlight w:val="none"/>
          <w:lang w:val="en-US" w:eastAsia="zh-CN"/>
        </w:rPr>
        <w:t>四是</w:t>
      </w:r>
      <w:r>
        <w:rPr>
          <w:rFonts w:hint="eastAsia" w:ascii="仿宋_GB2312" w:hAnsi="仿宋_GB2312" w:eastAsia="仿宋_GB2312" w:cs="仿宋_GB2312"/>
          <w:color w:val="auto"/>
          <w:sz w:val="32"/>
          <w:szCs w:val="32"/>
          <w:highlight w:val="none"/>
          <w:lang w:eastAsia="zh-CN"/>
        </w:rPr>
        <w:t>推行日间手术、推广加速康复外科（ERAS）以缩短住院时间，减少并发症，降低医疗成本。</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color w:val="auto"/>
          <w:sz w:val="32"/>
          <w:szCs w:val="32"/>
          <w:lang w:eastAsia="zh-CN"/>
        </w:rPr>
        <w:t>制定单病种专项考核制度，每月进行考核通报，并强化结果运用。</w:t>
      </w:r>
    </w:p>
    <w:p w14:paraId="26FF9D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17</w:t>
      </w:r>
      <w:r>
        <w:rPr>
          <w:rFonts w:hint="eastAsia" w:ascii="仿宋_GB2312" w:hAnsi="仿宋_GB2312" w:eastAsia="仿宋_GB2312" w:cs="仿宋_GB2312"/>
          <w:b/>
          <w:bCs/>
          <w:color w:val="auto"/>
          <w:sz w:val="32"/>
          <w:szCs w:val="32"/>
          <w:lang w:eastAsia="zh-CN"/>
        </w:rPr>
        <w:t>）“运营风险较大”</w:t>
      </w:r>
      <w:r>
        <w:rPr>
          <w:rFonts w:hint="eastAsia" w:ascii="仿宋_GB2312" w:hAnsi="仿宋_GB2312" w:eastAsia="仿宋_GB2312" w:cs="仿宋_GB2312"/>
          <w:b/>
          <w:bCs/>
          <w:color w:val="auto"/>
          <w:sz w:val="32"/>
          <w:szCs w:val="32"/>
          <w:lang w:val="en-US" w:eastAsia="zh-CN"/>
        </w:rPr>
        <w:t>问题。</w:t>
      </w:r>
    </w:p>
    <w:p w14:paraId="569FE38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b w:val="0"/>
          <w:bCs w:val="0"/>
          <w:color w:val="auto"/>
          <w:sz w:val="32"/>
          <w:szCs w:val="32"/>
          <w:lang w:val="en-US" w:eastAsia="zh-CN"/>
        </w:rPr>
        <w:t>对“运营风险较大，资产负债率高”作为医院主要发展问题进行深入调研，在五届三次职代会将降低</w:t>
      </w:r>
      <w:r>
        <w:rPr>
          <w:rFonts w:hint="eastAsia" w:ascii="仿宋" w:hAnsi="仿宋" w:eastAsia="仿宋" w:cs="仿宋"/>
          <w:b w:val="0"/>
          <w:bCs w:val="0"/>
          <w:color w:val="auto"/>
          <w:sz w:val="32"/>
          <w:szCs w:val="32"/>
          <w:lang w:val="en-US" w:eastAsia="zh-CN"/>
        </w:rPr>
        <w:t>资产负债率作为2025年工作目标，坚决推动落实。</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通过开展</w:t>
      </w:r>
      <w:r>
        <w:rPr>
          <w:rFonts w:hint="eastAsia" w:ascii="仿宋" w:hAnsi="仿宋" w:eastAsia="仿宋" w:cs="仿宋"/>
          <w:b w:val="0"/>
          <w:bCs w:val="0"/>
          <w:color w:val="auto"/>
          <w:sz w:val="32"/>
          <w:szCs w:val="32"/>
          <w:lang w:val="en-US" w:eastAsia="zh-CN"/>
        </w:rPr>
        <w:t>药物临床试验GCP项目，合理控制药品、耗材占比等多种方式</w:t>
      </w:r>
      <w:r>
        <w:rPr>
          <w:rFonts w:hint="default" w:ascii="仿宋" w:hAnsi="仿宋" w:eastAsia="仿宋" w:cs="仿宋"/>
          <w:b w:val="0"/>
          <w:bCs w:val="0"/>
          <w:color w:val="auto"/>
          <w:sz w:val="32"/>
          <w:szCs w:val="32"/>
          <w:lang w:val="en-US" w:eastAsia="zh-CN"/>
        </w:rPr>
        <w:t>合理降低运营成本</w:t>
      </w:r>
      <w:r>
        <w:rPr>
          <w:rFonts w:hint="eastAsia" w:ascii="仿宋" w:hAnsi="仿宋" w:eastAsia="仿宋" w:cs="仿宋"/>
          <w:b w:val="0"/>
          <w:bCs w:val="0"/>
          <w:color w:val="auto"/>
          <w:sz w:val="32"/>
          <w:szCs w:val="32"/>
          <w:lang w:val="en-US" w:eastAsia="zh-CN"/>
        </w:rPr>
        <w:t>，持续降低医院资产负债率。截止至2024年12月底，医院资产负债率已下降五个百分点。</w:t>
      </w:r>
      <w:r>
        <w:rPr>
          <w:rFonts w:hint="eastAsia" w:ascii="仿宋" w:hAnsi="仿宋" w:eastAsia="仿宋" w:cs="仿宋"/>
          <w:b/>
          <w:bCs/>
          <w:color w:val="auto"/>
          <w:sz w:val="32"/>
          <w:szCs w:val="32"/>
          <w:lang w:val="en-US" w:eastAsia="zh-CN"/>
        </w:rPr>
        <w:t>三是</w:t>
      </w:r>
      <w:r>
        <w:rPr>
          <w:rFonts w:hint="eastAsia" w:ascii="仿宋" w:hAnsi="仿宋" w:eastAsia="仿宋" w:cs="仿宋"/>
          <w:b w:val="0"/>
          <w:bCs w:val="0"/>
          <w:color w:val="auto"/>
          <w:sz w:val="32"/>
          <w:szCs w:val="32"/>
          <w:lang w:val="en-US" w:eastAsia="zh-CN"/>
        </w:rPr>
        <w:t>于2024年12月面向社会公开发布2024年总会计师公开招聘公告。总会计师已于2025年2月上岗履职。</w:t>
      </w:r>
      <w:r>
        <w:rPr>
          <w:rFonts w:hint="eastAsia" w:ascii="仿宋" w:hAnsi="仿宋" w:eastAsia="仿宋" w:cs="仿宋"/>
          <w:b/>
          <w:bCs/>
          <w:color w:val="auto"/>
          <w:sz w:val="32"/>
          <w:szCs w:val="32"/>
          <w:lang w:val="en-US" w:eastAsia="zh-CN"/>
        </w:rPr>
        <w:t>四是</w:t>
      </w:r>
      <w:r>
        <w:rPr>
          <w:rFonts w:hint="eastAsia" w:ascii="仿宋" w:hAnsi="仿宋" w:eastAsia="仿宋" w:cs="仿宋"/>
          <w:b w:val="0"/>
          <w:bCs w:val="0"/>
          <w:color w:val="auto"/>
          <w:sz w:val="32"/>
          <w:szCs w:val="32"/>
          <w:lang w:val="en-US" w:eastAsia="zh-CN"/>
        </w:rPr>
        <w:t>成立成本核算工作领导小组，修订《成本管理制度》《成本定额管理制度》等相关制度文件。同时，不断优化HRP系统中成本核算模块功能，初步完善</w:t>
      </w:r>
      <w:r>
        <w:rPr>
          <w:rFonts w:hint="default" w:ascii="仿宋" w:hAnsi="仿宋" w:eastAsia="仿宋" w:cs="仿宋"/>
          <w:b w:val="0"/>
          <w:bCs w:val="0"/>
          <w:color w:val="auto"/>
          <w:sz w:val="32"/>
          <w:szCs w:val="32"/>
          <w:lang w:val="en-US" w:eastAsia="zh-CN"/>
        </w:rPr>
        <w:t>科室成本核算以及床日成本和诊次成本项目的核算</w:t>
      </w:r>
      <w:r>
        <w:rPr>
          <w:rFonts w:hint="eastAsia" w:ascii="仿宋" w:hAnsi="仿宋" w:eastAsia="仿宋" w:cs="仿宋"/>
          <w:b w:val="0"/>
          <w:bCs w:val="0"/>
          <w:color w:val="auto"/>
          <w:sz w:val="32"/>
          <w:szCs w:val="32"/>
          <w:lang w:val="en-US" w:eastAsia="zh-CN"/>
        </w:rPr>
        <w:t>。</w:t>
      </w:r>
    </w:p>
    <w:p w14:paraId="0EECF4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（18）“</w:t>
      </w:r>
      <w:r>
        <w:rPr>
          <w:rFonts w:hint="eastAsia" w:ascii="仿宋_GB2312" w:hAnsi="仿宋_GB2312" w:eastAsia="仿宋_GB2312" w:cs="仿宋_GB2312"/>
          <w:b/>
          <w:bCs/>
          <w:color w:val="auto"/>
          <w:sz w:val="32"/>
          <w:szCs w:val="32"/>
          <w:lang w:eastAsia="zh-CN"/>
        </w:rPr>
        <w:t>预算质量不高</w:t>
      </w:r>
      <w:r>
        <w:rPr>
          <w:rFonts w:hint="eastAsia" w:ascii="仿宋_GB2312" w:hAnsi="仿宋_GB2312" w:eastAsia="仿宋_GB2312" w:cs="仿宋_GB2312"/>
          <w:b/>
          <w:bCs/>
          <w:color w:val="auto"/>
          <w:sz w:val="32"/>
          <w:szCs w:val="32"/>
          <w:lang w:val="en-US" w:eastAsia="zh-CN"/>
        </w:rPr>
        <w:t>”问题。</w:t>
      </w:r>
    </w:p>
    <w:p w14:paraId="7A9544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 w:hAnsi="仿宋" w:eastAsia="仿宋" w:cs="仿宋"/>
          <w:b w:val="0"/>
          <w:bCs w:val="0"/>
          <w:color w:val="auto"/>
          <w:sz w:val="32"/>
          <w:szCs w:val="32"/>
          <w:lang w:val="en-US" w:eastAsia="zh-CN"/>
        </w:rPr>
        <w:t>完善制度建设，修订印发《预算调整管理办法》《预算科目编制手册》，开展预算编制培训会议，为各科室预算编制提供了统一、清晰指导。</w:t>
      </w:r>
      <w:r>
        <w:rPr>
          <w:rFonts w:hint="eastAsia" w:ascii="仿宋" w:hAnsi="仿宋" w:eastAsia="仿宋" w:cs="仿宋"/>
          <w:b/>
          <w:bCs/>
          <w:color w:val="auto"/>
          <w:sz w:val="32"/>
          <w:szCs w:val="32"/>
          <w:lang w:val="en-US" w:eastAsia="zh-CN"/>
        </w:rPr>
        <w:t>二是</w:t>
      </w:r>
      <w:r>
        <w:rPr>
          <w:rFonts w:hint="eastAsia" w:ascii="仿宋" w:hAnsi="仿宋" w:eastAsia="仿宋" w:cs="仿宋"/>
          <w:b w:val="0"/>
          <w:bCs w:val="0"/>
          <w:color w:val="auto"/>
          <w:sz w:val="32"/>
          <w:szCs w:val="32"/>
          <w:lang w:val="en-US" w:eastAsia="zh-CN"/>
        </w:rPr>
        <w:t>下发《2025年度预算编制总体方案》。新增“投资预算”专项预算，在2025年度内，将严格按照预算执行固定资产的购置计划，保障医院资产的合理配置与高效利用。</w:t>
      </w:r>
      <w:r>
        <w:rPr>
          <w:rFonts w:hint="eastAsia" w:ascii="仿宋" w:hAnsi="仿宋" w:eastAsia="仿宋" w:cs="仿宋"/>
          <w:b/>
          <w:bCs/>
          <w:color w:val="auto"/>
          <w:sz w:val="32"/>
          <w:szCs w:val="32"/>
          <w:lang w:val="en-US" w:eastAsia="zh-CN"/>
        </w:rPr>
        <w:t>三是</w:t>
      </w:r>
      <w:r>
        <w:rPr>
          <w:rFonts w:hint="eastAsia" w:ascii="仿宋" w:hAnsi="仿宋" w:eastAsia="仿宋" w:cs="仿宋"/>
          <w:b w:val="0"/>
          <w:bCs w:val="0"/>
          <w:color w:val="auto"/>
          <w:sz w:val="32"/>
          <w:szCs w:val="32"/>
          <w:lang w:val="en-US" w:eastAsia="zh-CN"/>
        </w:rPr>
        <w:t>持续加强预算执行的刚性约束力以及预算分析的数据反馈能力。落实每月大额资金支付计划会议机制，强化预算支出的约束力和合规性。</w:t>
      </w:r>
    </w:p>
    <w:p w14:paraId="335511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kern w:val="2"/>
          <w:sz w:val="32"/>
          <w:szCs w:val="32"/>
          <w:lang w:val="en-US" w:eastAsia="zh-CN" w:bidi="ar-SA"/>
        </w:rPr>
        <w:t>（19）“</w:t>
      </w:r>
      <w:r>
        <w:rPr>
          <w:rFonts w:hint="eastAsia" w:ascii="仿宋_GB2312" w:hAnsi="仿宋_GB2312" w:eastAsia="仿宋_GB2312" w:cs="仿宋_GB2312"/>
          <w:b/>
          <w:bCs/>
          <w:color w:val="auto"/>
          <w:sz w:val="32"/>
          <w:szCs w:val="32"/>
          <w:lang w:eastAsia="zh-CN"/>
        </w:rPr>
        <w:t>部分医疗设备需求论证不充分</w:t>
      </w:r>
      <w:r>
        <w:rPr>
          <w:rFonts w:hint="eastAsia" w:ascii="仿宋_GB2312" w:hAnsi="仿宋_GB2312" w:eastAsia="仿宋_GB2312" w:cs="仿宋_GB2312"/>
          <w:b/>
          <w:bCs/>
          <w:color w:val="auto"/>
          <w:kern w:val="2"/>
          <w:sz w:val="32"/>
          <w:szCs w:val="32"/>
          <w:lang w:val="en-US" w:eastAsia="zh-CN" w:bidi="ar-SA"/>
        </w:rPr>
        <w:t>”问题</w:t>
      </w:r>
      <w:r>
        <w:rPr>
          <w:rFonts w:hint="eastAsia" w:ascii="仿宋_GB2312" w:hAnsi="仿宋_GB2312" w:eastAsia="仿宋_GB2312" w:cs="仿宋_GB2312"/>
          <w:b/>
          <w:bCs/>
          <w:color w:val="auto"/>
          <w:sz w:val="32"/>
          <w:szCs w:val="32"/>
          <w:lang w:eastAsia="zh-CN"/>
        </w:rPr>
        <w:t>。</w:t>
      </w:r>
    </w:p>
    <w:p w14:paraId="0D00101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修订</w:t>
      </w:r>
      <w:r>
        <w:rPr>
          <w:rFonts w:hint="eastAsia" w:ascii="仿宋_GB2312" w:hAnsi="仿宋_GB2312" w:eastAsia="仿宋_GB2312" w:cs="仿宋_GB2312"/>
          <w:color w:val="auto"/>
          <w:sz w:val="32"/>
          <w:szCs w:val="32"/>
          <w:lang w:eastAsia="zh-CN"/>
        </w:rPr>
        <w:t>《医疗设备论证管理制度》，加强采购前论证流程。</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eastAsia="zh-CN"/>
        </w:rPr>
        <w:t>调整成本核算办法，将科室申请购置设备纳入科室成本核算，</w:t>
      </w:r>
      <w:r>
        <w:rPr>
          <w:rFonts w:hint="eastAsia" w:ascii="仿宋_GB2312" w:hAnsi="仿宋_GB2312" w:eastAsia="仿宋_GB2312" w:cs="仿宋_GB2312"/>
          <w:color w:val="auto"/>
          <w:sz w:val="32"/>
          <w:szCs w:val="32"/>
          <w:lang w:val="en-US" w:eastAsia="zh-CN"/>
        </w:rPr>
        <w:t>避免闲置浪费</w:t>
      </w:r>
      <w:r>
        <w:rPr>
          <w:rFonts w:hint="eastAsia" w:ascii="仿宋_GB2312" w:hAnsi="仿宋_GB2312" w:eastAsia="仿宋_GB2312" w:cs="仿宋_GB2312"/>
          <w:color w:val="auto"/>
          <w:sz w:val="32"/>
          <w:szCs w:val="32"/>
          <w:lang w:eastAsia="zh-CN"/>
        </w:rPr>
        <w:t>。</w:t>
      </w:r>
    </w:p>
    <w:p w14:paraId="51BBDB1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（20）“</w:t>
      </w:r>
      <w:r>
        <w:rPr>
          <w:rFonts w:hint="eastAsia" w:ascii="仿宋_GB2312" w:hAnsi="仿宋_GB2312" w:eastAsia="仿宋_GB2312" w:cs="仿宋_GB2312"/>
          <w:b/>
          <w:bCs/>
          <w:color w:val="auto"/>
          <w:sz w:val="32"/>
          <w:szCs w:val="32"/>
          <w:lang w:eastAsia="zh-CN"/>
        </w:rPr>
        <w:t>收入结构不合理</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7E410C9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b w:val="0"/>
          <w:bCs w:val="0"/>
          <w:color w:val="auto"/>
          <w:sz w:val="32"/>
          <w:szCs w:val="32"/>
          <w:lang w:val="en-US" w:eastAsia="zh-CN"/>
        </w:rPr>
        <w:t>认真学习《国家三级公立医院绩效考核操作手册（2024版）》。</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以国家三级公立医院绩效考核为指导，对体现医疗服务的主要项目进行优化。</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b w:val="0"/>
          <w:bCs w:val="0"/>
          <w:color w:val="auto"/>
          <w:sz w:val="32"/>
          <w:szCs w:val="32"/>
          <w:lang w:val="en-US" w:eastAsia="zh-CN"/>
        </w:rPr>
        <w:t>在全面质量考核中，逐步加大对涉及医疗服务收入占比项目的考核力度。</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b w:val="0"/>
          <w:bCs w:val="0"/>
          <w:color w:val="auto"/>
          <w:sz w:val="32"/>
          <w:szCs w:val="32"/>
          <w:lang w:val="en-US" w:eastAsia="zh-CN"/>
        </w:rPr>
        <w:t>定期组织学习培训、学术交流等，提高业务水平，提升医疗服务质量。</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b w:val="0"/>
          <w:bCs w:val="0"/>
          <w:color w:val="auto"/>
          <w:sz w:val="32"/>
          <w:szCs w:val="32"/>
          <w:lang w:val="en-US" w:eastAsia="zh-CN"/>
        </w:rPr>
        <w:t>加强成本控制，减少浪费，提高资源利用效率。</w:t>
      </w:r>
    </w:p>
    <w:p w14:paraId="22D12D2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（21）“</w:t>
      </w:r>
      <w:r>
        <w:rPr>
          <w:rFonts w:hint="eastAsia" w:ascii="仿宋_GB2312" w:hAnsi="仿宋_GB2312" w:eastAsia="仿宋_GB2312" w:cs="仿宋_GB2312"/>
          <w:b/>
          <w:bCs/>
          <w:color w:val="auto"/>
          <w:sz w:val="32"/>
          <w:szCs w:val="32"/>
          <w:lang w:eastAsia="zh-CN"/>
        </w:rPr>
        <w:t>精细化管理水平不高。信息化建设滞后</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357A6C9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b w:val="0"/>
          <w:bCs w:val="0"/>
          <w:color w:val="auto"/>
          <w:sz w:val="32"/>
          <w:szCs w:val="32"/>
          <w:lang w:val="en-US" w:eastAsia="zh-CN"/>
        </w:rPr>
        <w:t>加快推动信息集成平台建设，提高精细化管理水平，目前集成平台建设基本完成。</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对现有运营管理系统、病案质控系统、DIP管理系统等智能管理系统进一步加强应用，进行个性化改造升级。</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b w:val="0"/>
          <w:bCs w:val="0"/>
          <w:color w:val="auto"/>
          <w:sz w:val="32"/>
          <w:szCs w:val="32"/>
          <w:lang w:val="en-US" w:eastAsia="zh-CN"/>
        </w:rPr>
        <w:t>信息化硬件建设已于2024年11月全部完成。</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智慧医院信息化提级项目建设已经完成，硬件全部安装到位，功能基本达到电子病历5级水平。已于2024年12月，完成了互联互通4级甲等评审的报名工作，目前基本上达到5级评审标准。</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color w:val="auto"/>
          <w:sz w:val="32"/>
          <w:szCs w:val="32"/>
          <w:lang w:val="en-US" w:eastAsia="zh-CN"/>
        </w:rPr>
        <w:t>自集中整改开展以来，对全院医务人员进行了50余场次的操作培训，持续推进临床实践应用，</w:t>
      </w:r>
    </w:p>
    <w:p w14:paraId="307B759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（22）“</w:t>
      </w:r>
      <w:r>
        <w:rPr>
          <w:rFonts w:hint="eastAsia" w:ascii="仿宋_GB2312" w:hAnsi="仿宋_GB2312" w:eastAsia="仿宋_GB2312" w:cs="仿宋_GB2312"/>
          <w:b/>
          <w:bCs/>
          <w:color w:val="auto"/>
          <w:sz w:val="32"/>
          <w:szCs w:val="32"/>
          <w:lang w:eastAsia="zh-CN"/>
        </w:rPr>
        <w:t>药品断供时有发生。药品供应保障制度落实不到位</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5703B92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eastAsia="zh-CN"/>
        </w:rPr>
        <w:t>修订完善</w:t>
      </w:r>
      <w:r>
        <w:rPr>
          <w:rFonts w:hint="eastAsia" w:ascii="仿宋_GB2312" w:hAnsi="仿宋_GB2312" w:eastAsia="仿宋_GB2312" w:cs="仿宋_GB2312"/>
          <w:b w:val="0"/>
          <w:bCs w:val="0"/>
          <w:color w:val="auto"/>
          <w:sz w:val="32"/>
          <w:szCs w:val="32"/>
          <w:lang w:val="en-US" w:eastAsia="zh-CN"/>
        </w:rPr>
        <w:t>《关于印发短缺药品管理制度的通知》《关于修订国家组织药品集中采购和使用工作实施方案细则》，就短缺药品快速响应和中选药品断供应急处理进行明确规定。</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eastAsia="zh-CN"/>
        </w:rPr>
        <w:t>建立患者需求快速响应机制，</w:t>
      </w:r>
      <w:r>
        <w:rPr>
          <w:rFonts w:hint="eastAsia" w:ascii="仿宋_GB2312" w:hAnsi="仿宋_GB2312" w:eastAsia="仿宋_GB2312" w:cs="仿宋_GB2312"/>
          <w:color w:val="auto"/>
          <w:sz w:val="32"/>
          <w:szCs w:val="32"/>
          <w:lang w:val="en-US" w:eastAsia="zh-CN"/>
        </w:rPr>
        <w:t>有效缩短患者等待药品时间。</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建立药品库存预警机制。一旦触发预警，迅速启动采购程序，及时补充短缺药品。</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完善短缺药品上报与跟踪机制。建立短缺药品台账，</w:t>
      </w:r>
      <w:r>
        <w:rPr>
          <w:rFonts w:hint="eastAsia" w:ascii="仿宋_GB2312" w:hAnsi="仿宋_GB2312" w:eastAsia="仿宋_GB2312" w:cs="仿宋_GB2312"/>
          <w:color w:val="auto"/>
          <w:kern w:val="0"/>
          <w:sz w:val="32"/>
          <w:szCs w:val="32"/>
          <w:lang w:val="en-US" w:eastAsia="zh-CN" w:bidi="ar"/>
        </w:rPr>
        <w:t>跟踪药品短缺情况及解决进展。</w:t>
      </w:r>
      <w:r>
        <w:rPr>
          <w:rFonts w:hint="eastAsia" w:ascii="仿宋_GB2312" w:hAnsi="仿宋_GB2312" w:eastAsia="仿宋_GB2312" w:cs="仿宋_GB2312"/>
          <w:b/>
          <w:bCs/>
          <w:color w:val="auto"/>
          <w:kern w:val="0"/>
          <w:sz w:val="32"/>
          <w:szCs w:val="32"/>
          <w:lang w:val="en-US" w:eastAsia="zh-CN" w:bidi="ar"/>
        </w:rPr>
        <w:t>五是</w:t>
      </w:r>
      <w:r>
        <w:rPr>
          <w:rFonts w:hint="eastAsia" w:ascii="仿宋_GB2312" w:hAnsi="仿宋_GB2312" w:eastAsia="仿宋_GB2312" w:cs="仿宋_GB2312"/>
          <w:color w:val="auto"/>
          <w:sz w:val="32"/>
          <w:szCs w:val="32"/>
          <w:lang w:val="en-US" w:eastAsia="zh-CN"/>
        </w:rPr>
        <w:t>强化供应商信息互通。</w:t>
      </w:r>
      <w:r>
        <w:rPr>
          <w:rFonts w:hint="eastAsia" w:ascii="仿宋_GB2312" w:hAnsi="仿宋_GB2312" w:eastAsia="仿宋_GB2312" w:cs="仿宋_GB2312"/>
          <w:color w:val="auto"/>
          <w:kern w:val="0"/>
          <w:sz w:val="32"/>
          <w:szCs w:val="32"/>
          <w:lang w:val="en-US" w:eastAsia="zh-CN" w:bidi="ar"/>
        </w:rPr>
        <w:t>要求供应商每月按照药品计划，报送库存及物流情况，对可能影响供应的短缺风险提前反馈。</w:t>
      </w:r>
    </w:p>
    <w:p w14:paraId="230F9D0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（23）“</w:t>
      </w:r>
      <w:r>
        <w:rPr>
          <w:rFonts w:hint="eastAsia" w:ascii="仿宋_GB2312" w:hAnsi="仿宋_GB2312" w:eastAsia="仿宋_GB2312" w:cs="仿宋_GB2312"/>
          <w:b/>
          <w:bCs/>
          <w:color w:val="auto"/>
          <w:sz w:val="32"/>
          <w:szCs w:val="32"/>
          <w:lang w:eastAsia="zh-CN"/>
        </w:rPr>
        <w:t>财务管理不规范</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145BF92F">
      <w:pPr>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已处理</w:t>
      </w:r>
      <w:r>
        <w:rPr>
          <w:rFonts w:hint="eastAsia" w:ascii="仿宋_GB2312" w:hAnsi="仿宋_GB2312" w:eastAsia="仿宋_GB2312" w:cs="仿宋_GB2312"/>
          <w:color w:val="auto"/>
          <w:sz w:val="32"/>
          <w:szCs w:val="32"/>
        </w:rPr>
        <w:t>完成</w:t>
      </w:r>
      <w:r>
        <w:rPr>
          <w:rFonts w:hint="eastAsia" w:ascii="仿宋_GB2312" w:hAnsi="仿宋_GB2312" w:eastAsia="仿宋_GB2312" w:cs="仿宋_GB2312"/>
          <w:color w:val="auto"/>
          <w:sz w:val="32"/>
          <w:szCs w:val="32"/>
          <w:lang w:val="en-US" w:eastAsia="zh-CN"/>
        </w:rPr>
        <w:t>巡察反馈</w:t>
      </w:r>
      <w:r>
        <w:rPr>
          <w:rFonts w:hint="eastAsia" w:ascii="仿宋_GB2312" w:hAnsi="仿宋_GB2312" w:eastAsia="仿宋_GB2312" w:cs="仿宋_GB2312"/>
          <w:color w:val="auto"/>
          <w:sz w:val="32"/>
          <w:szCs w:val="32"/>
        </w:rPr>
        <w:t>账目账实不符</w:t>
      </w:r>
      <w:r>
        <w:rPr>
          <w:rFonts w:hint="eastAsia" w:ascii="仿宋_GB2312" w:hAnsi="仿宋_GB2312" w:eastAsia="仿宋_GB2312" w:cs="仿宋_GB2312"/>
          <w:color w:val="auto"/>
          <w:sz w:val="32"/>
          <w:szCs w:val="32"/>
          <w:lang w:val="en-US" w:eastAsia="zh-CN"/>
        </w:rPr>
        <w:t>问题整改</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color w:val="auto"/>
          <w:sz w:val="32"/>
          <w:szCs w:val="32"/>
          <w:lang w:val="en-US" w:eastAsia="zh-CN"/>
        </w:rPr>
        <w:t>二是</w:t>
      </w:r>
      <w:r>
        <w:rPr>
          <w:rFonts w:hint="eastAsia" w:ascii="仿宋_GB2312" w:hAnsi="仿宋_GB2312" w:eastAsia="仿宋_GB2312" w:cs="仿宋_GB2312"/>
          <w:color w:val="auto"/>
          <w:sz w:val="32"/>
          <w:szCs w:val="32"/>
        </w:rPr>
        <w:t>对巡察反馈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服务公司一直未上交医院的租金收入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事项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积极向相关主管部门请示汇报，要求服务公司按照全年收入扣除其运行费用后的余额上缴医院。</w:t>
      </w:r>
      <w:r>
        <w:rPr>
          <w:rFonts w:hint="eastAsia" w:ascii="仿宋_GB2312" w:hAnsi="仿宋_GB2312" w:eastAsia="仿宋_GB2312" w:cs="仿宋_GB2312"/>
          <w:b/>
          <w:color w:val="auto"/>
          <w:sz w:val="32"/>
          <w:szCs w:val="32"/>
          <w:lang w:val="en-US" w:eastAsia="zh-CN"/>
        </w:rPr>
        <w:t>三是</w:t>
      </w:r>
      <w:r>
        <w:rPr>
          <w:rFonts w:hint="eastAsia" w:ascii="仿宋_GB2312" w:hAnsi="仿宋_GB2312" w:eastAsia="仿宋_GB2312" w:cs="仿宋_GB2312"/>
          <w:color w:val="auto"/>
          <w:sz w:val="32"/>
          <w:szCs w:val="32"/>
        </w:rPr>
        <w:t>制定《洛阳市第四人民医院劳动服务站运营制度》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督促其及时上缴收入，确保医院财产安全。</w:t>
      </w:r>
    </w:p>
    <w:p w14:paraId="050B252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3.反馈问题：</w:t>
      </w:r>
      <w:r>
        <w:rPr>
          <w:rFonts w:hint="eastAsia" w:ascii="仿宋_GB2312" w:hAnsi="仿宋_GB2312" w:eastAsia="仿宋_GB2312" w:cs="仿宋_GB2312"/>
          <w:b/>
          <w:bCs/>
          <w:color w:val="auto"/>
          <w:sz w:val="32"/>
          <w:szCs w:val="32"/>
        </w:rPr>
        <w:t>落实全面从严治党责任不够有力，教育管理宽松软</w:t>
      </w:r>
    </w:p>
    <w:p w14:paraId="7A4530E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24</w:t>
      </w:r>
      <w:r>
        <w:rPr>
          <w:rFonts w:hint="eastAsia" w:ascii="仿宋_GB2312" w:hAnsi="仿宋_GB2312" w:eastAsia="仿宋_GB2312" w:cs="仿宋_GB2312"/>
          <w:b/>
          <w:bCs/>
          <w:color w:val="auto"/>
          <w:sz w:val="32"/>
          <w:szCs w:val="32"/>
          <w:lang w:eastAsia="zh-CN"/>
        </w:rPr>
        <w:t>）“党委管党治党主体责任扛得不牢”</w:t>
      </w:r>
      <w:r>
        <w:rPr>
          <w:rFonts w:hint="eastAsia" w:ascii="仿宋_GB2312" w:hAnsi="仿宋_GB2312" w:eastAsia="仿宋_GB2312" w:cs="仿宋_GB2312"/>
          <w:b/>
          <w:bCs/>
          <w:color w:val="auto"/>
          <w:sz w:val="32"/>
          <w:szCs w:val="32"/>
          <w:lang w:val="en-US" w:eastAsia="zh-CN"/>
        </w:rPr>
        <w:t>问题。</w:t>
      </w:r>
    </w:p>
    <w:p w14:paraId="30CBDEF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印发医院《2025年全面从严治党责任清单》，对党委书记和党委班子成员党风廉政建设“一岗双责”任务责任进一步细化明确。</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完善风险防控机制，印发医院《行风教育制度》《利益冲突回避制度》等制度，明确工作标准、流程以及处理办法，堵塞关键岗位管理漏洞。</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强化以案促改，开展了招标投标领域以案促改工作，取得了积极效果。</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通过廉政谈话、结合典型案例印发《廉政常谈》、微信群及OA发送廉政信息等形式，使警示教育常态化。</w:t>
      </w:r>
    </w:p>
    <w:p w14:paraId="29B8B04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（25）“医院纪委执纪监督责任缺失”问题。</w:t>
      </w:r>
    </w:p>
    <w:p w14:paraId="6FAA0A0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强化责任意识。选派纪检干部参加纪检业务培训，提升其责任意识和工作能力。</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加强队伍建设。已增派两名人员充实纪检队伍力量。对班子分工进行调整，纪委书记已不再担任后勤管理等事务性工作，专职纪委工作。</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细化纪检监察室工作分工，新增人员主要承担便民热线、百姓呼声工作。</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开展专题研讨，增强主动发现问题、查处案件的意识。巡察整改工作开展以来，已经完成上级交办线索4件，自主办案4起。</w:t>
      </w:r>
    </w:p>
    <w:p w14:paraId="212DCD2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（26）“</w:t>
      </w:r>
      <w:r>
        <w:rPr>
          <w:rFonts w:hint="eastAsia" w:ascii="仿宋_GB2312" w:hAnsi="仿宋_GB2312" w:eastAsia="仿宋_GB2312" w:cs="仿宋_GB2312"/>
          <w:b/>
          <w:bCs/>
          <w:color w:val="auto"/>
          <w:sz w:val="32"/>
          <w:szCs w:val="32"/>
          <w:lang w:eastAsia="zh-CN"/>
        </w:rPr>
        <w:t>项目招标问题多发</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5D685607">
      <w:pPr>
        <w:pStyle w:val="2"/>
        <w:keepNext w:val="0"/>
        <w:keepLines w:val="0"/>
        <w:pageBreakBefore w:val="0"/>
        <w:numPr>
          <w:ilvl w:val="0"/>
          <w:numId w:val="0"/>
        </w:numPr>
        <w:kinsoku/>
        <w:wordWrap/>
        <w:overflowPunct/>
        <w:topLinePunct w:val="0"/>
        <w:autoSpaceDE/>
        <w:autoSpaceDN/>
        <w:bidi w:val="0"/>
        <w:adjustRightInd/>
        <w:spacing w:line="560" w:lineRule="exact"/>
        <w:ind w:firstLine="643"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整改情况：一是</w:t>
      </w:r>
      <w:r>
        <w:rPr>
          <w:rFonts w:hint="eastAsia" w:ascii="仿宋" w:hAnsi="仿宋" w:eastAsia="仿宋" w:cs="仿宋"/>
          <w:color w:val="auto"/>
          <w:sz w:val="32"/>
          <w:szCs w:val="32"/>
          <w:lang w:val="en-US" w:eastAsia="zh-CN"/>
        </w:rPr>
        <w:t>完善医院采购管理制度。印发《关于重新修订招标管理办法的通知》，明确进入公共资源交易中心开展招投标货物、服务项目金额。</w:t>
      </w:r>
      <w:r>
        <w:rPr>
          <w:rFonts w:hint="eastAsia" w:ascii="仿宋" w:hAnsi="仿宋" w:eastAsia="仿宋" w:cs="仿宋"/>
          <w:b/>
          <w:bCs/>
          <w:color w:val="auto"/>
          <w:kern w:val="2"/>
          <w:sz w:val="32"/>
          <w:szCs w:val="32"/>
          <w:lang w:val="en-US" w:eastAsia="zh-CN" w:bidi="ar-SA"/>
        </w:rPr>
        <w:t>二是</w:t>
      </w:r>
      <w:r>
        <w:rPr>
          <w:rFonts w:hint="eastAsia" w:ascii="仿宋" w:hAnsi="仿宋" w:eastAsia="仿宋" w:cs="仿宋"/>
          <w:color w:val="auto"/>
          <w:kern w:val="2"/>
          <w:sz w:val="32"/>
          <w:szCs w:val="32"/>
          <w:lang w:val="en-US" w:eastAsia="zh-CN" w:bidi="ar-SA"/>
        </w:rPr>
        <w:t>召开专题会议分析查找问题原因</w:t>
      </w:r>
      <w:r>
        <w:rPr>
          <w:rFonts w:hint="eastAsia" w:ascii="仿宋" w:hAnsi="仿宋" w:eastAsia="仿宋" w:cs="仿宋"/>
          <w:color w:val="auto"/>
          <w:sz w:val="32"/>
          <w:szCs w:val="32"/>
          <w:lang w:val="en-US" w:eastAsia="zh-CN"/>
        </w:rPr>
        <w:t>，进一步提高市场考察调研能力。</w:t>
      </w:r>
      <w:r>
        <w:rPr>
          <w:rFonts w:hint="eastAsia" w:ascii="仿宋" w:hAnsi="仿宋" w:eastAsia="仿宋" w:cs="仿宋"/>
          <w:b/>
          <w:bCs/>
          <w:color w:val="auto"/>
          <w:sz w:val="32"/>
          <w:szCs w:val="32"/>
          <w:lang w:val="en-US" w:eastAsia="zh-CN"/>
        </w:rPr>
        <w:t>三是</w:t>
      </w:r>
      <w:r>
        <w:rPr>
          <w:rFonts w:hint="eastAsia" w:ascii="仿宋" w:hAnsi="仿宋" w:eastAsia="仿宋" w:cs="仿宋"/>
          <w:b w:val="0"/>
          <w:bCs w:val="0"/>
          <w:color w:val="auto"/>
          <w:sz w:val="32"/>
          <w:szCs w:val="32"/>
          <w:lang w:val="en-US" w:eastAsia="zh-CN"/>
        </w:rPr>
        <w:t>印发《采购价格查询管理办法的通知》，</w:t>
      </w:r>
      <w:r>
        <w:rPr>
          <w:rFonts w:hint="eastAsia" w:ascii="仿宋" w:hAnsi="仿宋" w:eastAsia="仿宋" w:cs="仿宋"/>
          <w:color w:val="auto"/>
          <w:sz w:val="32"/>
          <w:szCs w:val="32"/>
          <w:lang w:val="en-US" w:eastAsia="zh-CN"/>
        </w:rPr>
        <w:t>严格内部控制管理。</w:t>
      </w:r>
      <w:r>
        <w:rPr>
          <w:rFonts w:hint="eastAsia" w:ascii="仿宋" w:hAnsi="仿宋" w:eastAsia="仿宋" w:cs="仿宋"/>
          <w:b/>
          <w:bCs/>
          <w:color w:val="auto"/>
          <w:sz w:val="32"/>
          <w:szCs w:val="32"/>
          <w:lang w:val="en-US" w:eastAsia="zh-CN"/>
        </w:rPr>
        <w:t>四是</w:t>
      </w:r>
      <w:r>
        <w:rPr>
          <w:rFonts w:hint="eastAsia" w:ascii="仿宋" w:hAnsi="仿宋" w:eastAsia="仿宋" w:cs="仿宋"/>
          <w:color w:val="auto"/>
          <w:kern w:val="2"/>
          <w:sz w:val="32"/>
          <w:szCs w:val="32"/>
          <w:lang w:val="en-US" w:eastAsia="zh-CN" w:bidi="ar-SA"/>
        </w:rPr>
        <w:t>举一反三，开展自查工作。</w:t>
      </w:r>
    </w:p>
    <w:p w14:paraId="747197A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（27）“</w:t>
      </w:r>
      <w:r>
        <w:rPr>
          <w:rFonts w:hint="eastAsia" w:ascii="仿宋_GB2312" w:hAnsi="仿宋_GB2312" w:eastAsia="仿宋_GB2312" w:cs="仿宋_GB2312"/>
          <w:b/>
          <w:bCs/>
          <w:color w:val="auto"/>
          <w:sz w:val="32"/>
          <w:szCs w:val="32"/>
          <w:lang w:eastAsia="zh-CN"/>
        </w:rPr>
        <w:t>固定资产信息登记不全面，更新不及时</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46539E6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b w:val="0"/>
          <w:bCs w:val="0"/>
          <w:color w:val="auto"/>
          <w:sz w:val="32"/>
          <w:szCs w:val="32"/>
          <w:highlight w:val="none"/>
          <w:lang w:val="en-US" w:eastAsia="zh-CN"/>
        </w:rPr>
        <w:t>召</w:t>
      </w:r>
      <w:r>
        <w:rPr>
          <w:rFonts w:hint="eastAsia" w:ascii="仿宋_GB2312" w:hAnsi="仿宋_GB2312" w:eastAsia="仿宋_GB2312" w:cs="仿宋_GB2312"/>
          <w:b w:val="0"/>
          <w:bCs w:val="0"/>
          <w:color w:val="auto"/>
          <w:sz w:val="32"/>
          <w:szCs w:val="32"/>
          <w:lang w:val="en-US" w:eastAsia="zh-CN"/>
        </w:rPr>
        <w:t>开固定资产盘亏事项巡察整改专题会，明晰资产管理分工，明确整改方式</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经对全院固定资产重新梳理，</w:t>
      </w:r>
      <w:r>
        <w:rPr>
          <w:rFonts w:hint="eastAsia" w:ascii="仿宋_GB2312" w:hAnsi="仿宋_GB2312" w:eastAsia="仿宋_GB2312" w:cs="仿宋_GB2312"/>
          <w:b w:val="0"/>
          <w:bCs w:val="0"/>
          <w:color w:val="auto"/>
          <w:sz w:val="32"/>
          <w:szCs w:val="32"/>
          <w:highlight w:val="none"/>
          <w:lang w:val="en-US" w:eastAsia="zh-CN"/>
        </w:rPr>
        <w:t>建立盘亏台账。截至目前，盘亏资</w:t>
      </w:r>
      <w:r>
        <w:rPr>
          <w:rFonts w:hint="eastAsia" w:ascii="仿宋_GB2312" w:hAnsi="仿宋_GB2312" w:eastAsia="仿宋_GB2312" w:cs="仿宋_GB2312"/>
          <w:b w:val="0"/>
          <w:bCs w:val="0"/>
          <w:color w:val="auto"/>
          <w:sz w:val="32"/>
          <w:szCs w:val="32"/>
          <w:lang w:val="en-US" w:eastAsia="zh-CN"/>
        </w:rPr>
        <w:t>产已全部完成相关上报审批资料的准备工作。</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val="0"/>
          <w:bCs w:val="0"/>
          <w:color w:val="auto"/>
          <w:sz w:val="32"/>
          <w:szCs w:val="32"/>
          <w:highlight w:val="none"/>
          <w:lang w:val="en-US" w:eastAsia="zh-CN"/>
        </w:rPr>
        <w:t>印发《固定资产处置报废制度》，持续加强固定资产日常管理。</w:t>
      </w:r>
    </w:p>
    <w:p w14:paraId="4EE737B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反馈问题：</w:t>
      </w:r>
      <w:r>
        <w:rPr>
          <w:rFonts w:hint="eastAsia" w:ascii="仿宋_GB2312" w:hAnsi="仿宋_GB2312" w:eastAsia="仿宋_GB2312" w:cs="仿宋_GB2312"/>
          <w:b/>
          <w:bCs/>
          <w:color w:val="auto"/>
          <w:sz w:val="32"/>
          <w:szCs w:val="32"/>
        </w:rPr>
        <w:t>基层党建存在薄弱环节，落实组织人事制度不到位</w:t>
      </w:r>
    </w:p>
    <w:p w14:paraId="569800C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（28）“对党建工作重视不够”</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2367C02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专门听取2024年度党建工作报告，并对2025年医院党建工作进行安排部署，印发医院2025年党建工作要点。</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分别于2024年10月11日和12月6日召开党建工作培训会、巡察整改党建问题专题培训会，对全院基层党务干部开展培训，提高党务干部工作能力水平。</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对2024年度第二、三季度党员学习笔记和支部“三会一课”制度落实情况进行抽查，形成调阅情况通报。</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印发医院《2024年度组织生活会实施方案》，方案对组织生活会召开的步骤和内容进行明确要求，全院46个基层党支部均已规范召开组织生活会。</w:t>
      </w:r>
    </w:p>
    <w:p w14:paraId="0924594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（29）“</w:t>
      </w:r>
      <w:r>
        <w:rPr>
          <w:rFonts w:hint="eastAsia" w:ascii="仿宋_GB2312" w:hAnsi="仿宋_GB2312" w:eastAsia="仿宋_GB2312" w:cs="仿宋_GB2312"/>
          <w:b/>
          <w:bCs/>
          <w:color w:val="auto"/>
          <w:sz w:val="32"/>
          <w:szCs w:val="32"/>
          <w:lang w:eastAsia="zh-CN"/>
        </w:rPr>
        <w:t>党员发展程序不严格</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00BE923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对2021年以来医院新发展的36名党员档案进行逐一审核，对发展程序不严格的问题逐项纠正。</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就党员发展程序进行专项培训，提高基层党务人员工作水平。</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在12月6日召开巡察整改党建问题专题会议上，对9名审核把关不严的直接责任人进行批评教育，并责令其写出书面检查。</w:t>
      </w:r>
    </w:p>
    <w:p w14:paraId="1B6273F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（30）“</w:t>
      </w:r>
      <w:r>
        <w:rPr>
          <w:rFonts w:hint="eastAsia" w:ascii="仿宋_GB2312" w:hAnsi="仿宋_GB2312" w:eastAsia="仿宋_GB2312" w:cs="仿宋_GB2312"/>
          <w:b/>
          <w:bCs/>
          <w:color w:val="auto"/>
          <w:sz w:val="32"/>
          <w:szCs w:val="32"/>
          <w:lang w:eastAsia="zh-CN"/>
        </w:rPr>
        <w:t>党费收缴不规范</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26563A4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立行立改，已于2024年9月启用建行党费云系统，实现党员党费每月线上缴纳。</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医院党委将规范党费收缴作为2024年11月活动主题，开展主题党日活动。</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开展工作培训，就按时足额缴纳党费以及党费收缴、管理、使用的具体工作进行专项培训。</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根据《关于中国共产党党费收缴、使用和管理的规定》文件精神，对时任16名支部书记进行批评教育，责令其写出书面检查。</w:t>
      </w:r>
    </w:p>
    <w:p w14:paraId="17EE4AF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（31）“干部使用不规范”</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45A65A9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修订《中层干部选拔任用工作办法》，规范干部选拔及使用管理。</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立行立改，于2024年12月17日修订医院《重点部门和关键岗位轮岗交流制度》，规范干部轮岗交流工作。</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修订《河南科技大学第二附属医院退休专家返聘管理办法》。对返聘工作把关不严的相关负责人提出批评，勒令其加强责任心，加强制度学习与把关。</w:t>
      </w:r>
    </w:p>
    <w:p w14:paraId="4E79795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32</w:t>
      </w:r>
      <w:r>
        <w:rPr>
          <w:rFonts w:hint="eastAsia" w:ascii="仿宋_GB2312" w:hAnsi="仿宋_GB2312" w:eastAsia="仿宋_GB2312" w:cs="仿宋_GB2312"/>
          <w:b/>
          <w:bCs/>
          <w:color w:val="auto"/>
          <w:sz w:val="32"/>
          <w:szCs w:val="32"/>
          <w:lang w:eastAsia="zh-CN"/>
        </w:rPr>
        <w:t>）“人才梯队建设有欠缺”</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03653CE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持续强化人才队伍建设。发布《博士研究生长期招聘公告》，长期招录临床各专业和科研型博士。</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积极与国内知名医院柔性合作。已与南京鼓楼医院王雷教授、窦晓坛教授等国内省内知名专家的深度合作，提高科研及临床业务水平。</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修订《医院专业技术职称评聘管理规定》，充分调动广大专业技术人员工作和学习的积极性。</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落实党管人才主体责任，印发《领导班子成员联系高层次人才工作制度》，定期召开高层次人才及科主任座谈会。</w:t>
      </w:r>
    </w:p>
    <w:p w14:paraId="4ABE0B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kern w:val="2"/>
          <w:sz w:val="32"/>
          <w:szCs w:val="32"/>
          <w:lang w:val="en-US" w:eastAsia="zh-CN" w:bidi="ar-SA"/>
        </w:rPr>
        <w:t>（33）“</w:t>
      </w:r>
      <w:r>
        <w:rPr>
          <w:rFonts w:hint="eastAsia" w:ascii="仿宋_GB2312" w:hAnsi="仿宋_GB2312" w:eastAsia="仿宋_GB2312" w:cs="仿宋_GB2312"/>
          <w:b/>
          <w:bCs/>
          <w:color w:val="auto"/>
          <w:sz w:val="32"/>
          <w:szCs w:val="32"/>
          <w:lang w:eastAsia="zh-CN"/>
        </w:rPr>
        <w:t>部分科室出现专业人才断层现象</w:t>
      </w:r>
      <w:r>
        <w:rPr>
          <w:rFonts w:hint="eastAsia" w:ascii="仿宋_GB2312" w:hAnsi="仿宋_GB2312" w:eastAsia="仿宋_GB2312" w:cs="仿宋_GB2312"/>
          <w:b/>
          <w:bCs/>
          <w:color w:val="auto"/>
          <w:kern w:val="2"/>
          <w:sz w:val="32"/>
          <w:szCs w:val="32"/>
          <w:lang w:val="en-US" w:eastAsia="zh-CN" w:bidi="ar-SA"/>
        </w:rPr>
        <w:t>”</w:t>
      </w:r>
      <w:r>
        <w:rPr>
          <w:rFonts w:hint="eastAsia" w:ascii="仿宋_GB2312" w:hAnsi="仿宋_GB2312" w:eastAsia="仿宋_GB2312" w:cs="仿宋_GB2312"/>
          <w:b/>
          <w:bCs/>
          <w:color w:val="auto"/>
          <w:sz w:val="32"/>
          <w:szCs w:val="32"/>
          <w:lang w:val="en-US" w:eastAsia="zh-CN"/>
        </w:rPr>
        <w:t>问题</w:t>
      </w:r>
      <w:r>
        <w:rPr>
          <w:rFonts w:hint="eastAsia" w:ascii="仿宋_GB2312" w:hAnsi="仿宋_GB2312" w:eastAsia="仿宋_GB2312" w:cs="仿宋_GB2312"/>
          <w:b/>
          <w:bCs/>
          <w:color w:val="auto"/>
          <w:sz w:val="32"/>
          <w:szCs w:val="32"/>
          <w:lang w:eastAsia="zh-CN"/>
        </w:rPr>
        <w:t>。</w:t>
      </w:r>
    </w:p>
    <w:p w14:paraId="6B23CA3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整改情况:一是</w:t>
      </w:r>
      <w:r>
        <w:rPr>
          <w:rFonts w:hint="eastAsia" w:ascii="仿宋_GB2312" w:hAnsi="仿宋_GB2312" w:eastAsia="仿宋_GB2312" w:cs="仿宋_GB2312"/>
          <w:color w:val="auto"/>
          <w:sz w:val="32"/>
          <w:szCs w:val="32"/>
          <w:lang w:val="en-US" w:eastAsia="zh-CN"/>
        </w:rPr>
        <w:t>对各科室人才梯队建设情况进行摸底，做好人才培养储备工作，同时根据临床各学科2025年发展规划，谋划好人才队伍建设。</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制定2025年临床各专业进修学习计划，2025年拟选派34个专业，62名青年骨干医师到国内知名医院进修学习。</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注重科室人才梯队培养。已在2025年度招聘计划中有针对性的进行人才补充培养。</w:t>
      </w:r>
    </w:p>
    <w:p w14:paraId="14DC73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val="en-US" w:eastAsia="zh-CN"/>
        </w:rPr>
        <w:t>(二)未整改到位事项进展及承诺时限。</w:t>
      </w:r>
    </w:p>
    <w:p w14:paraId="1AE3E81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1.未完成巡察整改事项：“（2）医院收费处职工涉嫌贪污医疗款未追回”历史遗留问题。</w:t>
      </w:r>
    </w:p>
    <w:p w14:paraId="7D1696D3">
      <w:pPr>
        <w:keepNext w:val="0"/>
        <w:keepLines w:val="0"/>
        <w:pageBreakBefore w:val="0"/>
        <w:numPr>
          <w:ilvl w:val="0"/>
          <w:numId w:val="0"/>
        </w:numPr>
        <w:kinsoku/>
        <w:wordWrap/>
        <w:overflowPunct/>
        <w:topLinePunct w:val="0"/>
        <w:autoSpaceDE/>
        <w:autoSpaceDN/>
        <w:bidi w:val="0"/>
        <w:adjustRightInd/>
        <w:spacing w:line="560" w:lineRule="exact"/>
        <w:ind w:firstLine="643" w:firstLineChars="200"/>
        <w:jc w:val="both"/>
        <w:textAlignment w:val="auto"/>
        <w:rPr>
          <w:rFonts w:hint="eastAsia" w:ascii="仿宋" w:hAnsi="仿宋" w:eastAsia="仿宋" w:cs="仿宋"/>
          <w:snapToGrid w:val="0"/>
          <w:color w:val="auto"/>
          <w:spacing w:val="-9"/>
          <w:kern w:val="0"/>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整改情况：</w:t>
      </w:r>
      <w:r>
        <w:rPr>
          <w:rFonts w:hint="eastAsia" w:ascii="仿宋" w:hAnsi="仿宋" w:eastAsia="仿宋" w:cs="仿宋"/>
          <w:b/>
          <w:bCs/>
          <w:color w:val="auto"/>
          <w:spacing w:val="-9"/>
          <w:kern w:val="2"/>
          <w:sz w:val="32"/>
          <w:szCs w:val="32"/>
          <w:lang w:val="en-US" w:eastAsia="zh-CN" w:bidi="ar-SA"/>
        </w:rPr>
        <w:t>一是</w:t>
      </w:r>
      <w:r>
        <w:rPr>
          <w:rFonts w:hint="eastAsia" w:ascii="仿宋" w:hAnsi="仿宋" w:eastAsia="仿宋" w:cs="仿宋"/>
          <w:color w:val="auto"/>
          <w:spacing w:val="-9"/>
          <w:kern w:val="2"/>
          <w:sz w:val="32"/>
          <w:szCs w:val="32"/>
          <w:lang w:val="en-US" w:eastAsia="zh-CN" w:bidi="ar-SA"/>
        </w:rPr>
        <w:t>立行立改，修订和完善医院《住院处管理制度》《现金管理及日清月结制度》等制度，并认真落实。</w:t>
      </w:r>
      <w:r>
        <w:rPr>
          <w:rFonts w:hint="eastAsia" w:ascii="仿宋" w:hAnsi="仿宋" w:eastAsia="仿宋" w:cs="仿宋"/>
          <w:b/>
          <w:bCs/>
          <w:color w:val="auto"/>
          <w:spacing w:val="-9"/>
          <w:kern w:val="2"/>
          <w:sz w:val="32"/>
          <w:szCs w:val="32"/>
          <w:lang w:val="en-US" w:eastAsia="zh-CN" w:bidi="ar-SA"/>
        </w:rPr>
        <w:t>二是</w:t>
      </w:r>
      <w:r>
        <w:rPr>
          <w:rFonts w:hint="eastAsia" w:ascii="仿宋" w:hAnsi="仿宋" w:eastAsia="仿宋" w:cs="仿宋"/>
          <w:color w:val="auto"/>
          <w:spacing w:val="-9"/>
          <w:kern w:val="2"/>
          <w:sz w:val="32"/>
          <w:szCs w:val="32"/>
          <w:lang w:val="en-US" w:eastAsia="zh-CN" w:bidi="ar-SA"/>
        </w:rPr>
        <w:t>审计科定期对收费员进行抽查盘点，坚决杜绝此类事再次发生。</w:t>
      </w:r>
      <w:r>
        <w:rPr>
          <w:rFonts w:hint="eastAsia" w:ascii="仿宋" w:hAnsi="仿宋" w:eastAsia="仿宋" w:cs="仿宋"/>
          <w:b/>
          <w:bCs/>
          <w:color w:val="auto"/>
          <w:spacing w:val="-9"/>
          <w:kern w:val="2"/>
          <w:sz w:val="32"/>
          <w:szCs w:val="32"/>
          <w:lang w:val="en-US" w:eastAsia="zh-CN" w:bidi="ar-SA"/>
        </w:rPr>
        <w:t>三是</w:t>
      </w:r>
      <w:r>
        <w:rPr>
          <w:rFonts w:hint="eastAsia" w:ascii="仿宋" w:hAnsi="仿宋" w:eastAsia="仿宋" w:cs="仿宋"/>
          <w:snapToGrid w:val="0"/>
          <w:color w:val="auto"/>
          <w:spacing w:val="-9"/>
          <w:kern w:val="0"/>
          <w:sz w:val="32"/>
          <w:szCs w:val="32"/>
          <w:lang w:val="en-US" w:eastAsia="zh-CN" w:bidi="ar-SA"/>
        </w:rPr>
        <w:t>成立工作专班，全力推动案件进展。</w:t>
      </w:r>
      <w:r>
        <w:rPr>
          <w:rFonts w:hint="eastAsia" w:ascii="仿宋" w:hAnsi="仿宋" w:eastAsia="仿宋" w:cs="仿宋"/>
          <w:color w:val="auto"/>
          <w:spacing w:val="-9"/>
          <w:kern w:val="2"/>
          <w:sz w:val="32"/>
          <w:szCs w:val="32"/>
          <w:lang w:val="en-US" w:eastAsia="zh-CN" w:bidi="ar-SA"/>
        </w:rPr>
        <w:t>自集中整改以来，</w:t>
      </w:r>
      <w:r>
        <w:rPr>
          <w:rFonts w:hint="eastAsia" w:ascii="仿宋" w:hAnsi="仿宋" w:eastAsia="仿宋" w:cs="仿宋"/>
          <w:snapToGrid w:val="0"/>
          <w:color w:val="auto"/>
          <w:spacing w:val="-9"/>
          <w:kern w:val="0"/>
          <w:sz w:val="32"/>
          <w:szCs w:val="32"/>
          <w:lang w:val="en-US" w:eastAsia="zh-CN" w:bidi="ar-SA"/>
        </w:rPr>
        <w:t>先后组织召开案件推进会11次，积极配合公安局查找补充证据3份。</w:t>
      </w:r>
    </w:p>
    <w:p w14:paraId="00189E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7"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b/>
          <w:bCs/>
          <w:snapToGrid w:val="0"/>
          <w:color w:val="auto"/>
          <w:spacing w:val="-9"/>
          <w:kern w:val="0"/>
          <w:sz w:val="32"/>
          <w:szCs w:val="32"/>
          <w:lang w:val="en-US" w:eastAsia="zh-CN" w:bidi="ar-SA"/>
        </w:rPr>
        <w:t>下步措施：一是</w:t>
      </w:r>
      <w:r>
        <w:rPr>
          <w:rFonts w:hint="eastAsia" w:ascii="仿宋_GB2312" w:hAnsi="仿宋_GB2312" w:eastAsia="仿宋_GB2312" w:cs="仿宋_GB2312"/>
          <w:color w:val="auto"/>
          <w:sz w:val="32"/>
          <w:szCs w:val="32"/>
          <w:lang w:val="en-US" w:eastAsia="zh-CN"/>
        </w:rPr>
        <w:t>积极配合公安机关建立台账。</w:t>
      </w:r>
      <w:r>
        <w:rPr>
          <w:rFonts w:hint="eastAsia" w:ascii="仿宋" w:hAnsi="仿宋" w:eastAsia="仿宋" w:cs="仿宋"/>
          <w:b/>
          <w:bCs/>
          <w:snapToGrid w:val="0"/>
          <w:color w:val="auto"/>
          <w:spacing w:val="-9"/>
          <w:kern w:val="0"/>
          <w:sz w:val="32"/>
          <w:szCs w:val="32"/>
          <w:lang w:val="en-US" w:eastAsia="zh-CN" w:bidi="ar-SA"/>
        </w:rPr>
        <w:t>二是</w:t>
      </w:r>
      <w:r>
        <w:rPr>
          <w:rFonts w:hint="eastAsia" w:ascii="仿宋_GB2312" w:hAnsi="仿宋_GB2312" w:eastAsia="仿宋_GB2312" w:cs="仿宋_GB2312"/>
          <w:color w:val="auto"/>
          <w:sz w:val="32"/>
          <w:szCs w:val="32"/>
          <w:lang w:val="en-US" w:eastAsia="zh-CN"/>
        </w:rPr>
        <w:t>积极督促配合公安局补充证据，持续推动案件的侦办。</w:t>
      </w:r>
      <w:r>
        <w:rPr>
          <w:rFonts w:hint="eastAsia" w:ascii="仿宋" w:hAnsi="仿宋" w:eastAsia="仿宋" w:cs="仿宋"/>
          <w:b/>
          <w:bCs/>
          <w:snapToGrid w:val="0"/>
          <w:color w:val="auto"/>
          <w:spacing w:val="-9"/>
          <w:kern w:val="0"/>
          <w:sz w:val="32"/>
          <w:szCs w:val="32"/>
          <w:lang w:val="en-US" w:eastAsia="zh-CN" w:bidi="ar-SA"/>
        </w:rPr>
        <w:t>三是</w:t>
      </w:r>
      <w:r>
        <w:rPr>
          <w:rFonts w:hint="eastAsia" w:ascii="仿宋_GB2312" w:hAnsi="仿宋_GB2312" w:eastAsia="仿宋_GB2312" w:cs="仿宋_GB2312"/>
          <w:color w:val="auto"/>
          <w:sz w:val="32"/>
          <w:szCs w:val="32"/>
          <w:lang w:val="en-US" w:eastAsia="zh-CN"/>
        </w:rPr>
        <w:t>建议上级部门帮助协调公安部门联动，全力推进该事项整改落实。</w:t>
      </w:r>
    </w:p>
    <w:p w14:paraId="453F7CBF">
      <w:pPr>
        <w:keepNext w:val="0"/>
        <w:keepLines w:val="0"/>
        <w:pageBreakBefore w:val="0"/>
        <w:kinsoku/>
        <w:wordWrap/>
        <w:overflowPunct/>
        <w:topLinePunct w:val="0"/>
        <w:autoSpaceDE/>
        <w:autoSpaceDN/>
        <w:bidi w:val="0"/>
        <w:adjustRightInd/>
        <w:spacing w:line="560" w:lineRule="exact"/>
        <w:ind w:firstLine="607"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b/>
          <w:bCs/>
          <w:snapToGrid w:val="0"/>
          <w:color w:val="auto"/>
          <w:spacing w:val="-9"/>
          <w:kern w:val="0"/>
          <w:sz w:val="32"/>
          <w:szCs w:val="32"/>
          <w:lang w:val="en-US" w:eastAsia="zh-CN" w:bidi="ar-SA"/>
        </w:rPr>
        <w:t>承诺整改时限：</w:t>
      </w:r>
      <w:r>
        <w:rPr>
          <w:rFonts w:hint="eastAsia" w:ascii="仿宋_GB2312" w:hAnsi="仿宋_GB2312" w:eastAsia="仿宋_GB2312" w:cs="仿宋_GB2312"/>
          <w:color w:val="auto"/>
          <w:sz w:val="32"/>
          <w:szCs w:val="32"/>
          <w:lang w:val="en-US" w:eastAsia="zh-CN"/>
        </w:rPr>
        <w:t>多方督促，协调公安部门积极补充证据，全力推动完成。</w:t>
      </w:r>
    </w:p>
    <w:p w14:paraId="7A8419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三、下一步整改工作安排</w:t>
      </w:r>
    </w:p>
    <w:p w14:paraId="04515F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医院将以此次巡察整改为契机，进一步强化思想认识，深入查找医院在管理体制、运行机制、制度建设等方面存在的漏洞和不足，进一步完善制度体系，强化制度执行，用制度管人管事管权。加强对重点领域、关键环节的监督制约，规范权力运行，防范廉政风险，从源头上杜绝类似问题再次发生。同时，注重整改成果的转化运用，将整改工作与医院中心工作紧密结合，全面提升医院的医疗服务质量、学科建设水平和精细化管理能力，推动医院高质量发展。</w:t>
      </w:r>
    </w:p>
    <w:p w14:paraId="6E77BC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欢迎广大干部群众对</w:t>
      </w:r>
      <w:r>
        <w:rPr>
          <w:rFonts w:hint="eastAsia" w:ascii="仿宋_GB2312" w:hAnsi="仿宋_GB2312" w:eastAsia="仿宋_GB2312" w:cs="仿宋_GB2312"/>
          <w:color w:val="auto"/>
          <w:sz w:val="32"/>
          <w:szCs w:val="32"/>
          <w:lang w:val="en-US" w:eastAsia="zh-CN"/>
        </w:rPr>
        <w:t>医院</w:t>
      </w:r>
      <w:r>
        <w:rPr>
          <w:rFonts w:hint="default" w:ascii="仿宋_GB2312" w:hAnsi="仿宋_GB2312" w:eastAsia="仿宋_GB2312" w:cs="仿宋_GB2312"/>
          <w:color w:val="auto"/>
          <w:sz w:val="32"/>
          <w:szCs w:val="32"/>
        </w:rPr>
        <w:t>党委巡察整改落实情况进行监督，若有意见建议，请及时向我们反映。</w:t>
      </w:r>
      <w:r>
        <w:rPr>
          <w:rFonts w:hint="eastAsia" w:ascii="仿宋_GB2312" w:hAnsi="仿宋_GB2312" w:eastAsia="仿宋_GB2312" w:cs="仿宋_GB2312"/>
          <w:color w:val="auto"/>
          <w:sz w:val="32"/>
          <w:szCs w:val="32"/>
        </w:rPr>
        <w:t>联系方式：电话0379-63</w:t>
      </w:r>
      <w:r>
        <w:rPr>
          <w:rFonts w:hint="eastAsia" w:ascii="仿宋_GB2312" w:hAnsi="仿宋_GB2312" w:eastAsia="仿宋_GB2312" w:cs="仿宋_GB2312"/>
          <w:color w:val="auto"/>
          <w:sz w:val="32"/>
          <w:szCs w:val="32"/>
          <w:lang w:val="en-US" w:eastAsia="zh-CN"/>
        </w:rPr>
        <w:t>933926</w:t>
      </w:r>
      <w:r>
        <w:rPr>
          <w:rFonts w:hint="eastAsia" w:ascii="仿宋_GB2312" w:hAnsi="仿宋_GB2312" w:eastAsia="仿宋_GB2312" w:cs="仿宋_GB2312"/>
          <w:color w:val="auto"/>
          <w:sz w:val="32"/>
          <w:szCs w:val="32"/>
        </w:rPr>
        <w:t>;邮政信箱：洛阳市西工区金谷园路80号河科大二附院</w:t>
      </w:r>
      <w:r>
        <w:rPr>
          <w:rFonts w:hint="eastAsia" w:ascii="仿宋_GB2312" w:hAnsi="仿宋_GB2312" w:eastAsia="仿宋_GB2312" w:cs="仿宋_GB2312"/>
          <w:color w:val="auto"/>
          <w:sz w:val="32"/>
          <w:szCs w:val="32"/>
          <w:lang w:val="en-US" w:eastAsia="zh-CN"/>
        </w:rPr>
        <w:t>党委办公室</w:t>
      </w:r>
      <w:r>
        <w:rPr>
          <w:rFonts w:hint="eastAsia" w:ascii="仿宋_GB2312" w:hAnsi="仿宋_GB2312" w:eastAsia="仿宋_GB2312" w:cs="仿宋_GB2312"/>
          <w:color w:val="auto"/>
          <w:sz w:val="32"/>
          <w:szCs w:val="32"/>
        </w:rPr>
        <w:t>,邮政编码：471000;电子邮箱：</w:t>
      </w:r>
      <w:r>
        <w:rPr>
          <w:rFonts w:hint="eastAsia" w:ascii="仿宋_GB2312" w:hAnsi="仿宋_GB2312" w:eastAsia="仿宋_GB2312" w:cs="仿宋_GB2312"/>
          <w:color w:val="auto"/>
          <w:sz w:val="32"/>
          <w:szCs w:val="32"/>
          <w:lang w:val="en-US" w:eastAsia="zh-CN"/>
        </w:rPr>
        <w:t>kd2fydb</w:t>
      </w:r>
      <w:r>
        <w:rPr>
          <w:rFonts w:hint="eastAsia" w:ascii="仿宋_GB2312" w:hAnsi="仿宋_GB2312" w:eastAsia="仿宋_GB2312" w:cs="仿宋_GB2312"/>
          <w:color w:val="auto"/>
          <w:sz w:val="32"/>
          <w:szCs w:val="32"/>
        </w:rPr>
        <w:t>@126.com。</w:t>
      </w:r>
    </w:p>
    <w:p w14:paraId="684B89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p>
    <w:p w14:paraId="36DC59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0A876B-BEA8-409F-BCEB-044F0CE3E77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E4BA872-897F-4865-9C71-7F5CEB461171}"/>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3" w:fontKey="{9430A16F-F622-4F4B-91EE-5B02EACC9352}"/>
  </w:font>
  <w:font w:name="方正小标宋简体">
    <w:panose1 w:val="02000000000000000000"/>
    <w:charset w:val="86"/>
    <w:family w:val="auto"/>
    <w:pitch w:val="default"/>
    <w:sig w:usb0="00000001" w:usb1="08000000" w:usb2="00000000" w:usb3="00000000" w:csb0="00040000" w:csb1="00000000"/>
    <w:embedRegular r:id="rId4" w:fontKey="{2B133941-4979-4B8E-BB9B-6D204A2C23C8}"/>
  </w:font>
  <w:font w:name="仿宋_GB2312">
    <w:panose1 w:val="02010609030101010101"/>
    <w:charset w:val="86"/>
    <w:family w:val="auto"/>
    <w:pitch w:val="default"/>
    <w:sig w:usb0="00000001" w:usb1="080E0000" w:usb2="00000000" w:usb3="00000000" w:csb0="00040000" w:csb1="00000000"/>
    <w:embedRegular r:id="rId5" w:fontKey="{EFC41E64-1E87-4708-926A-F71CA02288A1}"/>
  </w:font>
  <w:font w:name="仿宋">
    <w:panose1 w:val="02010609060101010101"/>
    <w:charset w:val="86"/>
    <w:family w:val="modern"/>
    <w:pitch w:val="default"/>
    <w:sig w:usb0="800002BF" w:usb1="38CF7CFA" w:usb2="00000016" w:usb3="00000000" w:csb0="00040001" w:csb1="00000000"/>
    <w:embedRegular r:id="rId6" w:fontKey="{49849E1A-F64E-4644-B855-AC8CEA4B31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7ACD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4C23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0B4C23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58BA"/>
    <w:rsid w:val="008E5F70"/>
    <w:rsid w:val="01C84DD7"/>
    <w:rsid w:val="020548F6"/>
    <w:rsid w:val="02B40324"/>
    <w:rsid w:val="02D62F82"/>
    <w:rsid w:val="030A6CC4"/>
    <w:rsid w:val="03261624"/>
    <w:rsid w:val="033D7C41"/>
    <w:rsid w:val="03425078"/>
    <w:rsid w:val="044B7AD6"/>
    <w:rsid w:val="04E92909"/>
    <w:rsid w:val="06EB2968"/>
    <w:rsid w:val="074A3B33"/>
    <w:rsid w:val="08755979"/>
    <w:rsid w:val="08DC58E8"/>
    <w:rsid w:val="09590584"/>
    <w:rsid w:val="09D518C3"/>
    <w:rsid w:val="0B9F4430"/>
    <w:rsid w:val="0BAC56D7"/>
    <w:rsid w:val="0DAD4CF0"/>
    <w:rsid w:val="0E213113"/>
    <w:rsid w:val="0E527771"/>
    <w:rsid w:val="0E9B2EC6"/>
    <w:rsid w:val="0FA83AEC"/>
    <w:rsid w:val="101738BE"/>
    <w:rsid w:val="10FB5646"/>
    <w:rsid w:val="11425C18"/>
    <w:rsid w:val="1148677C"/>
    <w:rsid w:val="11C26637"/>
    <w:rsid w:val="121D1E44"/>
    <w:rsid w:val="12280790"/>
    <w:rsid w:val="122F493F"/>
    <w:rsid w:val="12CC086E"/>
    <w:rsid w:val="13961922"/>
    <w:rsid w:val="14087C50"/>
    <w:rsid w:val="14EA425F"/>
    <w:rsid w:val="151B3B5B"/>
    <w:rsid w:val="15564ABC"/>
    <w:rsid w:val="1599024B"/>
    <w:rsid w:val="15E75782"/>
    <w:rsid w:val="168E4A4D"/>
    <w:rsid w:val="1754259A"/>
    <w:rsid w:val="17577671"/>
    <w:rsid w:val="178471B9"/>
    <w:rsid w:val="17C90ED4"/>
    <w:rsid w:val="180968AB"/>
    <w:rsid w:val="18400885"/>
    <w:rsid w:val="18491E46"/>
    <w:rsid w:val="18512847"/>
    <w:rsid w:val="18BB7112"/>
    <w:rsid w:val="1A293A7B"/>
    <w:rsid w:val="1A6A65C6"/>
    <w:rsid w:val="1A8B4C12"/>
    <w:rsid w:val="1AE73B04"/>
    <w:rsid w:val="1B0315C2"/>
    <w:rsid w:val="1B1B2F6F"/>
    <w:rsid w:val="1B4E7A65"/>
    <w:rsid w:val="1C425BB5"/>
    <w:rsid w:val="1C563E20"/>
    <w:rsid w:val="1E265F86"/>
    <w:rsid w:val="1E69422B"/>
    <w:rsid w:val="1F2F02EF"/>
    <w:rsid w:val="1FD35008"/>
    <w:rsid w:val="20D64DA4"/>
    <w:rsid w:val="219A37D7"/>
    <w:rsid w:val="22700158"/>
    <w:rsid w:val="227B4F16"/>
    <w:rsid w:val="23854C9B"/>
    <w:rsid w:val="240C4826"/>
    <w:rsid w:val="24415E0A"/>
    <w:rsid w:val="24A04381"/>
    <w:rsid w:val="261E5109"/>
    <w:rsid w:val="26F05D70"/>
    <w:rsid w:val="277F0D47"/>
    <w:rsid w:val="27F52FD8"/>
    <w:rsid w:val="28492C75"/>
    <w:rsid w:val="294513C3"/>
    <w:rsid w:val="2A150252"/>
    <w:rsid w:val="2AF313C0"/>
    <w:rsid w:val="2BFA75AC"/>
    <w:rsid w:val="2CD16667"/>
    <w:rsid w:val="2D630BFB"/>
    <w:rsid w:val="2DBC729F"/>
    <w:rsid w:val="2DD41AF8"/>
    <w:rsid w:val="2DEA417F"/>
    <w:rsid w:val="2E0726DB"/>
    <w:rsid w:val="2F4F21A9"/>
    <w:rsid w:val="301C0DC6"/>
    <w:rsid w:val="30202FB6"/>
    <w:rsid w:val="30533045"/>
    <w:rsid w:val="30AD47C5"/>
    <w:rsid w:val="317C5A24"/>
    <w:rsid w:val="31BD364D"/>
    <w:rsid w:val="32523A20"/>
    <w:rsid w:val="327362E0"/>
    <w:rsid w:val="33A22DC0"/>
    <w:rsid w:val="33D702BE"/>
    <w:rsid w:val="345878FE"/>
    <w:rsid w:val="34F04621"/>
    <w:rsid w:val="354655DD"/>
    <w:rsid w:val="36883D0D"/>
    <w:rsid w:val="3825717B"/>
    <w:rsid w:val="386B1C0A"/>
    <w:rsid w:val="39E62957"/>
    <w:rsid w:val="3A480B0C"/>
    <w:rsid w:val="3B023CCD"/>
    <w:rsid w:val="3BA96372"/>
    <w:rsid w:val="3D49624D"/>
    <w:rsid w:val="3DA16A32"/>
    <w:rsid w:val="3DC94AAA"/>
    <w:rsid w:val="3DD86CB4"/>
    <w:rsid w:val="3E141F22"/>
    <w:rsid w:val="3F425141"/>
    <w:rsid w:val="3F617FEA"/>
    <w:rsid w:val="3F852342"/>
    <w:rsid w:val="41E81277"/>
    <w:rsid w:val="42A653BA"/>
    <w:rsid w:val="43167BCE"/>
    <w:rsid w:val="43404B45"/>
    <w:rsid w:val="43F17883"/>
    <w:rsid w:val="44C61FCD"/>
    <w:rsid w:val="44DC530A"/>
    <w:rsid w:val="4642364B"/>
    <w:rsid w:val="465A2CC4"/>
    <w:rsid w:val="474A4288"/>
    <w:rsid w:val="475B7D47"/>
    <w:rsid w:val="47781E40"/>
    <w:rsid w:val="47C47EE0"/>
    <w:rsid w:val="47DB6AE6"/>
    <w:rsid w:val="48CC142F"/>
    <w:rsid w:val="48E03100"/>
    <w:rsid w:val="493C1BA3"/>
    <w:rsid w:val="49B02B91"/>
    <w:rsid w:val="49BF11F0"/>
    <w:rsid w:val="4BAF38DB"/>
    <w:rsid w:val="4BE67E16"/>
    <w:rsid w:val="4CD11285"/>
    <w:rsid w:val="4CD60F91"/>
    <w:rsid w:val="4CDB30E2"/>
    <w:rsid w:val="4D5E3EE9"/>
    <w:rsid w:val="4EED0F14"/>
    <w:rsid w:val="4FF93C55"/>
    <w:rsid w:val="529C034A"/>
    <w:rsid w:val="52A325C3"/>
    <w:rsid w:val="53670FB2"/>
    <w:rsid w:val="54E61210"/>
    <w:rsid w:val="55C31263"/>
    <w:rsid w:val="565E2A88"/>
    <w:rsid w:val="579F57BF"/>
    <w:rsid w:val="59B11528"/>
    <w:rsid w:val="59C4289D"/>
    <w:rsid w:val="5A39015A"/>
    <w:rsid w:val="5AB87F28"/>
    <w:rsid w:val="5ABF610C"/>
    <w:rsid w:val="5BA64E83"/>
    <w:rsid w:val="5BAF6C35"/>
    <w:rsid w:val="5BB16E51"/>
    <w:rsid w:val="5C191462"/>
    <w:rsid w:val="5C941E0E"/>
    <w:rsid w:val="5DB5274B"/>
    <w:rsid w:val="5EEB267A"/>
    <w:rsid w:val="5F5465BE"/>
    <w:rsid w:val="5FC30F01"/>
    <w:rsid w:val="607A0ECD"/>
    <w:rsid w:val="608F5DDA"/>
    <w:rsid w:val="626F4BE2"/>
    <w:rsid w:val="63343EC4"/>
    <w:rsid w:val="63811EB4"/>
    <w:rsid w:val="63D25B5D"/>
    <w:rsid w:val="63D60AD5"/>
    <w:rsid w:val="64546EC9"/>
    <w:rsid w:val="64866038"/>
    <w:rsid w:val="66176D5C"/>
    <w:rsid w:val="67515045"/>
    <w:rsid w:val="67AC671F"/>
    <w:rsid w:val="6852625A"/>
    <w:rsid w:val="68C55CEA"/>
    <w:rsid w:val="69205616"/>
    <w:rsid w:val="6A4610AD"/>
    <w:rsid w:val="6A4E3ABD"/>
    <w:rsid w:val="6B3037B2"/>
    <w:rsid w:val="6C414D7A"/>
    <w:rsid w:val="6CA2575A"/>
    <w:rsid w:val="6CE1667E"/>
    <w:rsid w:val="6D845280"/>
    <w:rsid w:val="6DCF472E"/>
    <w:rsid w:val="6E1263E4"/>
    <w:rsid w:val="6E281A1A"/>
    <w:rsid w:val="6E7C1B51"/>
    <w:rsid w:val="6EC67311"/>
    <w:rsid w:val="6EFF182A"/>
    <w:rsid w:val="6FB24F97"/>
    <w:rsid w:val="710F0D1B"/>
    <w:rsid w:val="71197E9B"/>
    <w:rsid w:val="719E7610"/>
    <w:rsid w:val="722E3329"/>
    <w:rsid w:val="72455963"/>
    <w:rsid w:val="72BF6120"/>
    <w:rsid w:val="72D905B6"/>
    <w:rsid w:val="737C78ED"/>
    <w:rsid w:val="748615FB"/>
    <w:rsid w:val="75380634"/>
    <w:rsid w:val="757C1C41"/>
    <w:rsid w:val="76350175"/>
    <w:rsid w:val="76A578FD"/>
    <w:rsid w:val="7714728A"/>
    <w:rsid w:val="77497543"/>
    <w:rsid w:val="78056694"/>
    <w:rsid w:val="781C169F"/>
    <w:rsid w:val="78764386"/>
    <w:rsid w:val="78B05F90"/>
    <w:rsid w:val="78D86F31"/>
    <w:rsid w:val="798412AA"/>
    <w:rsid w:val="79D51B05"/>
    <w:rsid w:val="7A7E219D"/>
    <w:rsid w:val="7BB174F8"/>
    <w:rsid w:val="7C994024"/>
    <w:rsid w:val="7DE7077E"/>
    <w:rsid w:val="7E0B329A"/>
    <w:rsid w:val="7F38523F"/>
    <w:rsid w:val="7F917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Times New Roman"/>
      <w:sz w:val="28"/>
      <w:szCs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qFormat/>
    <w:uiPriority w:val="0"/>
    <w:pPr>
      <w:jc w:val="center"/>
      <w:outlineLvl w:val="0"/>
    </w:pPr>
    <w:rPr>
      <w:rFonts w:ascii="楷体_GB2312"/>
      <w:sz w:val="30"/>
      <w:szCs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basedOn w:val="9"/>
    <w:qFormat/>
    <w:uiPriority w:val="0"/>
    <w:rPr>
      <w:i/>
    </w:rPr>
  </w:style>
  <w:style w:type="paragraph" w:customStyle="1" w:styleId="11">
    <w:name w:val="Body text|1"/>
    <w:basedOn w:val="1"/>
    <w:qFormat/>
    <w:uiPriority w:val="0"/>
    <w:pPr>
      <w:widowControl w:val="0"/>
      <w:shd w:val="clear" w:color="auto" w:fill="auto"/>
      <w:spacing w:line="442"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7684</Words>
  <Characters>7969</Characters>
  <Lines>0</Lines>
  <Paragraphs>0</Paragraphs>
  <TotalTime>61</TotalTime>
  <ScaleCrop>false</ScaleCrop>
  <LinksUpToDate>false</LinksUpToDate>
  <CharactersWithSpaces>7972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2025-02-26T03:39:00Z</dcterms:created>
  <dc:creator>Administrator</dc:creator>
  <cp:lastModifiedBy>不吐槽不舒服斯基</cp:lastModifiedBy>
  <cp:lastPrinted>2025-05-29T00:38:00Z</cp:lastPrinted>
  <dcterms:modified xsi:type="dcterms:W3CDTF">2025-06-03T03:13:08Z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eyJoZGlkIjoiN2VkNTk4YmUxNzE1NDUxN2RkNWM2MDFiMzMyNmY5ZWMiLCJ1c2VySWQiOiI0MjkxMTQ1MzIifQ==</vt:lpwstr>
  </property>
  <property fmtid="{D5CDD505-2E9C-101B-9397-08002B2CF9AE}" pid="4" name="ICV">
    <vt:lpwstr>31D696F08FF047B4ABCC31090FD79C0E_13</vt:lpwstr>
  </property>
</Properties>
</file>