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24455">
      <w:pPr>
        <w:pStyle w:val="5"/>
        <w:numPr>
          <w:ilvl w:val="0"/>
          <w:numId w:val="0"/>
        </w:numPr>
        <w:spacing w:line="360" w:lineRule="auto"/>
        <w:jc w:val="center"/>
        <w:outlineLvl w:val="9"/>
        <w:rPr>
          <w:rFonts w:hint="eastAsia" w:ascii="仿宋" w:hAnsi="仿宋" w:eastAsia="仿宋" w:cs="仿宋"/>
          <w:caps w:val="0"/>
          <w:smallCaps w:val="0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aps w:val="0"/>
          <w:smallCaps w:val="0"/>
          <w:spacing w:val="0"/>
          <w:sz w:val="28"/>
          <w:szCs w:val="28"/>
        </w:rPr>
        <w:t>技术要求</w:t>
      </w:r>
    </w:p>
    <w:tbl>
      <w:tblPr>
        <w:tblStyle w:val="2"/>
        <w:tblW w:w="9115" w:type="dxa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282"/>
        <w:gridCol w:w="7163"/>
      </w:tblGrid>
      <w:tr w14:paraId="35C7A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70" w:type="dxa"/>
            <w:noWrap/>
            <w:vAlign w:val="center"/>
          </w:tcPr>
          <w:p w14:paraId="4220150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82" w:type="dxa"/>
            <w:noWrap/>
            <w:vAlign w:val="center"/>
          </w:tcPr>
          <w:p w14:paraId="15698B5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163" w:type="dxa"/>
            <w:noWrap/>
            <w:vAlign w:val="center"/>
          </w:tcPr>
          <w:p w14:paraId="6E5E05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2"/>
                <w:szCs w:val="22"/>
                <w:u w:val="none"/>
                <w:lang w:val="en-US" w:eastAsia="zh-CN" w:bidi="ar"/>
              </w:rPr>
              <w:t>技术参数</w:t>
            </w:r>
          </w:p>
        </w:tc>
      </w:tr>
      <w:tr w14:paraId="769B5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670" w:type="dxa"/>
            <w:noWrap/>
            <w:vAlign w:val="center"/>
          </w:tcPr>
          <w:p w14:paraId="5D4C5B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82" w:type="dxa"/>
            <w:noWrap/>
            <w:vAlign w:val="center"/>
          </w:tcPr>
          <w:p w14:paraId="3F9C796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单道移液枪</w:t>
            </w:r>
          </w:p>
        </w:tc>
        <w:tc>
          <w:tcPr>
            <w:tcW w:w="7163" w:type="dxa"/>
            <w:noWrap w:val="0"/>
            <w:vAlign w:val="center"/>
          </w:tcPr>
          <w:p w14:paraId="04B75EE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  <w:t>*1. 整支移液器可高温高压灭菌，且灭菌前无需进行拆卸，灭菌后移液器精准度无影响。</w:t>
            </w:r>
          </w:p>
          <w:p w14:paraId="15BCE3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  <w:t>2. 有量程锁设定系统。</w:t>
            </w:r>
          </w:p>
          <w:p w14:paraId="6749A0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  <w:t>3. 可调环夹式弹射器，拆卸简单，可左右旋转。</w:t>
            </w:r>
          </w:p>
          <w:p w14:paraId="60DB811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  <w:t>4. 良好的人体工程学设计，握持更舒适。</w:t>
            </w:r>
          </w:p>
          <w:p w14:paraId="6221F9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  <w:t>5. 通用圆锥型套筒，适配多数品牌吸头。</w:t>
            </w:r>
          </w:p>
          <w:p w14:paraId="79AAECE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  <w:t>6. 多种规格可选。</w:t>
            </w:r>
          </w:p>
        </w:tc>
      </w:tr>
      <w:tr w14:paraId="31606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670" w:type="dxa"/>
            <w:noWrap/>
            <w:vAlign w:val="center"/>
          </w:tcPr>
          <w:p w14:paraId="23442C3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82" w:type="dxa"/>
            <w:noWrap/>
            <w:vAlign w:val="center"/>
          </w:tcPr>
          <w:p w14:paraId="455EB87F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电动移液器</w:t>
            </w:r>
          </w:p>
        </w:tc>
        <w:tc>
          <w:tcPr>
            <w:tcW w:w="7163" w:type="dxa"/>
            <w:noWrap w:val="0"/>
            <w:vAlign w:val="center"/>
          </w:tcPr>
          <w:p w14:paraId="3948BD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1.仪器自带台面支架，方便放置，放置时移液管不会接触桌面。 </w:t>
            </w:r>
          </w:p>
          <w:p w14:paraId="642F054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2.带桌面充电座架，可放置在实验台上随时充电及取放。 </w:t>
            </w:r>
          </w:p>
          <w:p w14:paraId="7BD3648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 配显示屏，清晰显示吸排液速度和即时电量等信息。 </w:t>
            </w:r>
          </w:p>
          <w:p w14:paraId="0299B66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4. 适配性强，可连接1ml至100ml的多种移液管。</w:t>
            </w:r>
          </w:p>
          <w:p w14:paraId="6E99C1B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*5.至少有调速和逐滴两种模式，适应不同应用需求。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  <w:p w14:paraId="5443331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 一次充电，可连续使用≥10小时，最高吸液速度：≥20mL/3s。 </w:t>
            </w:r>
          </w:p>
          <w:p w14:paraId="204998F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 与液体可能接触部分可高温高压灭菌，防止交叉污染。 </w:t>
            </w:r>
          </w:p>
          <w:p w14:paraId="3192894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8. 带墙面磁力支架，适合在生物安全柜等拥挤空间中使用。</w:t>
            </w:r>
          </w:p>
        </w:tc>
      </w:tr>
      <w:tr w14:paraId="1DF5E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670" w:type="dxa"/>
            <w:noWrap/>
            <w:vAlign w:val="center"/>
          </w:tcPr>
          <w:p w14:paraId="3611DA3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82" w:type="dxa"/>
            <w:noWrap/>
            <w:vAlign w:val="center"/>
          </w:tcPr>
          <w:p w14:paraId="728516B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高速落地冷冻离心机</w:t>
            </w:r>
          </w:p>
        </w:tc>
        <w:tc>
          <w:tcPr>
            <w:tcW w:w="7163" w:type="dxa"/>
            <w:noWrap w:val="0"/>
            <w:vAlign w:val="center"/>
          </w:tcPr>
          <w:p w14:paraId="32FAAC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1.设备功能：生物样本离心、固液分离等。</w:t>
            </w:r>
          </w:p>
          <w:p w14:paraId="1617C89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2.设备配置：</w:t>
            </w:r>
          </w:p>
          <w:p w14:paraId="77276D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2.1.主机：1台。    </w:t>
            </w:r>
          </w:p>
          <w:p w14:paraId="51AC55B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*2.2.角转子1：8×50ml，最高转速：≥29000rpm，最大离心力：≥100000×g；角转子2：6×250ml，最高转速：≥14000rpm,最大离心力：≥30000×g。</w:t>
            </w:r>
          </w:p>
          <w:p w14:paraId="5BADA34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3.技术参数</w:t>
            </w:r>
          </w:p>
          <w:p w14:paraId="02E7630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3.1温度设定范围：-20至40℃，温度精准度±2℃；具有预冷系统，制冷剂无CFC。</w:t>
            </w:r>
          </w:p>
          <w:p w14:paraId="7FA017A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3.2有时间控制和加减速分级控制。</w:t>
            </w:r>
          </w:p>
          <w:p w14:paraId="134B1DF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3.3可创建保存不少于100个程序。</w:t>
            </w:r>
          </w:p>
          <w:p w14:paraId="77CC37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3.4驱动系统：无碳刷大力矩电机，直接驱动。</w:t>
            </w:r>
          </w:p>
          <w:p w14:paraId="7BD3CFA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strike/>
                <w:dstrike w:val="0"/>
                <w:color w:val="000000"/>
                <w:spacing w:val="0"/>
                <w:kern w:val="0"/>
                <w:sz w:val="21"/>
                <w:szCs w:val="21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3.5转子安装到离心机后可立即自动识别。</w:t>
            </w:r>
          </w:p>
          <w:p w14:paraId="6B72B29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3.6转头锁定系统：具有转头自锁系统。</w:t>
            </w:r>
          </w:p>
          <w:p w14:paraId="731FA52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3.7具有操作人员记录及运行数据记录功能，原始实验数据可通过USB接口进行保存或通过网络实时上传，满足GMP/GLP数据管理要求。</w:t>
            </w:r>
          </w:p>
          <w:p w14:paraId="5E2B46E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3.8控制系统：微电脑控制,可以同时显示设定和实际温度、速度、时间等信息；可简单快捷设定运行条件和运行参数。</w:t>
            </w:r>
          </w:p>
          <w:p w14:paraId="02E4922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3.9具有自动开门功能。</w:t>
            </w:r>
          </w:p>
          <w:p w14:paraId="1BBB8DF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3.10具有转子不平衡检测，超速和超温保护停机功能。</w:t>
            </w:r>
          </w:p>
          <w:p w14:paraId="13E98F8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3.11具有离心腔智能真空系统。</w:t>
            </w:r>
          </w:p>
          <w:p w14:paraId="08971CC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3.12运行安静，噪声＜60dBa。</w:t>
            </w:r>
          </w:p>
        </w:tc>
      </w:tr>
      <w:tr w14:paraId="7800F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70" w:type="dxa"/>
            <w:noWrap/>
            <w:vAlign w:val="center"/>
          </w:tcPr>
          <w:p w14:paraId="16718D9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82" w:type="dxa"/>
            <w:noWrap/>
            <w:vAlign w:val="center"/>
          </w:tcPr>
          <w:p w14:paraId="69927B92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冷冻型台式微量离心机</w:t>
            </w:r>
          </w:p>
        </w:tc>
        <w:tc>
          <w:tcPr>
            <w:tcW w:w="7163" w:type="dxa"/>
            <w:noWrap w:val="0"/>
            <w:vAlign w:val="center"/>
          </w:tcPr>
          <w:p w14:paraId="497BC91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left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  <w:t xml:space="preserve">1.转头：24×1.5/2.0 mL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  <w:t>1套，配备防生物污染密封盖1套。</w:t>
            </w:r>
          </w:p>
          <w:p w14:paraId="6A83690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left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  <w:t>2.最高转速：≥14800rpm。</w:t>
            </w:r>
          </w:p>
          <w:p w14:paraId="48ED0D7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left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  <w:t>3.最大离心力：≥20000g。</w:t>
            </w:r>
          </w:p>
          <w:p w14:paraId="47E0256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left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  <w:t>4.运行时间控制：1至99分钟，1分钟递增。</w:t>
            </w:r>
          </w:p>
          <w:p w14:paraId="4738AE7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left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  <w:t>5.温度控制范围：-9至40℃。</w:t>
            </w:r>
          </w:p>
          <w:p w14:paraId="3E0E04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ind w:left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1"/>
                <w:szCs w:val="21"/>
                <w:u w:val="none"/>
              </w:rPr>
              <w:t>6.转头盖具有自锁装置。</w:t>
            </w:r>
          </w:p>
        </w:tc>
      </w:tr>
      <w:tr w14:paraId="22CDA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670" w:type="dxa"/>
            <w:noWrap/>
            <w:vAlign w:val="center"/>
          </w:tcPr>
          <w:p w14:paraId="5D9C996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82" w:type="dxa"/>
            <w:noWrap/>
            <w:vAlign w:val="center"/>
          </w:tcPr>
          <w:p w14:paraId="2C4A938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二氧化碳培养箱</w:t>
            </w:r>
          </w:p>
        </w:tc>
        <w:tc>
          <w:tcPr>
            <w:tcW w:w="7163" w:type="dxa"/>
            <w:noWrap w:val="0"/>
            <w:vAlign w:val="center"/>
          </w:tcPr>
          <w:p w14:paraId="206837D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1.直热式CO2培养箱。体积容量：箱体1≥220L,箱体2≥150L。</w:t>
            </w:r>
          </w:p>
          <w:p w14:paraId="49D1FB6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2.灭菌认证‌：通过灭菌效果验证（提供相关文件）。</w:t>
            </w:r>
          </w:p>
          <w:p w14:paraId="01D5287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3.灭菌全程时间：≤20小时。</w:t>
            </w:r>
          </w:p>
          <w:p w14:paraId="6B09F5E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4.温度控制范围（℃）：环境温度+3至55℃。</w:t>
            </w:r>
          </w:p>
          <w:p w14:paraId="14B36A3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5.温度控制精度（℃）：≤±0.1℃。</w:t>
            </w:r>
          </w:p>
          <w:p w14:paraId="68B165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6.内腔设计多个加热单元，多面加热，多个控温区，保证温度均一性，温度均一性≤±0.3℃。</w:t>
            </w:r>
          </w:p>
          <w:p w14:paraId="1A5BEAD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7.CO2控制范围：0至20％，CO2控制精度：±0.1%。</w:t>
            </w:r>
          </w:p>
          <w:p w14:paraId="1CF6740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8.具有CO2浓度自动校准功能，保证CO2浓度的高精确性。</w:t>
            </w:r>
          </w:p>
          <w:p w14:paraId="18015BC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*9.灭菌过程中无需拆卸二氧化碳传感器。</w:t>
            </w:r>
          </w:p>
          <w:p w14:paraId="601F44F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10.一体式不锈钢内胆，光滑内壁，清洁无死角。</w:t>
            </w:r>
          </w:p>
          <w:p w14:paraId="59DB4C5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11.水盘式加湿方式。</w:t>
            </w:r>
          </w:p>
          <w:p w14:paraId="2DF293D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12.配备气体在线过滤器：进入的气体经过在线过滤器可消除输入气体中的污染物。</w:t>
            </w:r>
          </w:p>
          <w:p w14:paraId="37D97C1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13.箱内气体循环配备超高效空气滤器，0.3μm颗粒截留效率≥99.9%，空气洁净度达到ISO 5级洁净度水平，以保护样品。</w:t>
            </w:r>
          </w:p>
        </w:tc>
      </w:tr>
      <w:tr w14:paraId="60404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670" w:type="dxa"/>
            <w:noWrap/>
            <w:vAlign w:val="center"/>
          </w:tcPr>
          <w:p w14:paraId="7421EFC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82" w:type="dxa"/>
            <w:noWrap/>
            <w:vAlign w:val="center"/>
          </w:tcPr>
          <w:p w14:paraId="2EF21A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倒置显微镜</w:t>
            </w:r>
          </w:p>
        </w:tc>
        <w:tc>
          <w:tcPr>
            <w:tcW w:w="7163" w:type="dxa"/>
            <w:noWrap w:val="0"/>
            <w:vAlign w:val="center"/>
          </w:tcPr>
          <w:p w14:paraId="75F68E8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1.光学系统：具有色差反差双重校正光路。</w:t>
            </w:r>
          </w:p>
          <w:p w14:paraId="0A2DBA6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2.物镜齐焦长度：≤45mm。</w:t>
            </w:r>
          </w:p>
          <w:p w14:paraId="0420284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3.目镜筒：360°旋转，瞳距可调。</w:t>
            </w:r>
          </w:p>
          <w:p w14:paraId="1CA3260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4.目镜：10X，视野数≥20。</w:t>
            </w:r>
          </w:p>
          <w:p w14:paraId="1FA1F27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5.物镜转换盘：≥4位。</w:t>
            </w:r>
          </w:p>
          <w:p w14:paraId="7DB3CCE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6.物镜： </w:t>
            </w:r>
          </w:p>
          <w:p w14:paraId="232E4F3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4x平场消色差物镜，数值孔径≥0.1；</w:t>
            </w:r>
          </w:p>
          <w:p w14:paraId="060426B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10x平场消色差相差物镜，数值孔径≥0.25；</w:t>
            </w:r>
          </w:p>
          <w:p w14:paraId="227DAC1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20x平场消色差相差物镜，数值孔径≥0.30；</w:t>
            </w:r>
          </w:p>
          <w:p w14:paraId="5867C1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40x平场消色差相差物镜，数值孔径≥0.50。</w:t>
            </w:r>
          </w:p>
          <w:p w14:paraId="4D22C8B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7.聚光镜：数值孔径≥0.3。</w:t>
            </w:r>
          </w:p>
        </w:tc>
      </w:tr>
      <w:tr w14:paraId="0C73A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670" w:type="dxa"/>
            <w:noWrap/>
            <w:vAlign w:val="center"/>
          </w:tcPr>
          <w:p w14:paraId="3C73983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82" w:type="dxa"/>
            <w:noWrap/>
            <w:vAlign w:val="center"/>
          </w:tcPr>
          <w:p w14:paraId="5D1F19C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全自动细胞计数仪</w:t>
            </w:r>
          </w:p>
        </w:tc>
        <w:tc>
          <w:tcPr>
            <w:tcW w:w="7163" w:type="dxa"/>
            <w:noWrap w:val="0"/>
            <w:vAlign w:val="center"/>
          </w:tcPr>
          <w:p w14:paraId="5F10D4E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1.≥10英寸触摸屏一体机，内置≥500G硬盘数据存储电脑 ，符合相关洁净度要求。</w:t>
            </w:r>
          </w:p>
          <w:p w14:paraId="5793139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*2.GMP适用性：标准颗粒检测标准CV&lt;5%。</w:t>
            </w:r>
          </w:p>
          <w:p w14:paraId="68493D6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3.荧光通道：标配红、绿双荧光通道，并可扩增通道。</w:t>
            </w:r>
          </w:p>
          <w:p w14:paraId="4BA43CC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4.可单独调节单个荧光通道的曝光时间、增益、标记阀值等。</w:t>
            </w:r>
          </w:p>
          <w:p w14:paraId="12ABB52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5.焦距调节：一次调焦，使用过程中无需调焦。</w:t>
            </w:r>
          </w:p>
          <w:p w14:paraId="340B8B0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6.检测参数：具备明场计数、PBMC荧光细胞计数、凋亡、转染、周期、抗体亲和力、细胞亚群分析等。</w:t>
            </w:r>
          </w:p>
          <w:p w14:paraId="05AE1FC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7.样品槽体积：≥10µl；测量时间：20-60秒，可连续自动检测样品。</w:t>
            </w:r>
          </w:p>
          <w:p w14:paraId="4F032B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8.光源：LED冷光源。</w:t>
            </w:r>
          </w:p>
          <w:p w14:paraId="5FF422E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9.成像：≥120万CCD成像。</w:t>
            </w:r>
          </w:p>
          <w:p w14:paraId="126B04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10.配备品牌工作电脑及打印机一套，配置要求：cpu：i5-12代或以上，内存：16g或以上，硬盘：512g固态或以上，显示器：24寸或以上。负责连接医院信息系统。</w:t>
            </w:r>
          </w:p>
        </w:tc>
      </w:tr>
      <w:tr w14:paraId="52135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670" w:type="dxa"/>
            <w:noWrap/>
            <w:vAlign w:val="center"/>
          </w:tcPr>
          <w:p w14:paraId="4EA6A08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82" w:type="dxa"/>
            <w:noWrap/>
            <w:vAlign w:val="center"/>
          </w:tcPr>
          <w:p w14:paraId="58DD718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医药冷藏冰箱</w:t>
            </w:r>
          </w:p>
        </w:tc>
        <w:tc>
          <w:tcPr>
            <w:tcW w:w="7163" w:type="dxa"/>
            <w:noWrap w:val="0"/>
            <w:vAlign w:val="center"/>
          </w:tcPr>
          <w:p w14:paraId="4E55F62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1.温度范围：2至8℃(0.1℃调节)。</w:t>
            </w:r>
          </w:p>
          <w:p w14:paraId="3D0BD7D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2.有效容积：≥380L。</w:t>
            </w:r>
          </w:p>
          <w:p w14:paraId="0083528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3.外门自带锁一个。</w:t>
            </w:r>
          </w:p>
          <w:p w14:paraId="40972FD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4.电加热玻璃门设计。</w:t>
            </w:r>
          </w:p>
          <w:p w14:paraId="514393D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*5.采用进口压缩机。</w:t>
            </w:r>
          </w:p>
          <w:p w14:paraId="0D5DFD2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6.安全装置：高温报警、低温报警、门未关闭报警、传感器故障报警、冷凝异常高温报警、冷凝器堵塞报警、断电报警等。有声音蜂鸣报警、灯光闪烁报警等多种报警方式，可接远程报警。</w:t>
            </w:r>
          </w:p>
          <w:p w14:paraId="05189D2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7.配备24小时智能温控监测系统，各项监测数据可传输至电脑和手机端。</w:t>
            </w:r>
          </w:p>
        </w:tc>
      </w:tr>
      <w:tr w14:paraId="3BE62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670" w:type="dxa"/>
            <w:noWrap/>
            <w:vAlign w:val="center"/>
          </w:tcPr>
          <w:p w14:paraId="41B9C52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82" w:type="dxa"/>
            <w:noWrap/>
            <w:vAlign w:val="center"/>
          </w:tcPr>
          <w:p w14:paraId="1AE44E4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负80度超低温冰箱</w:t>
            </w:r>
          </w:p>
        </w:tc>
        <w:tc>
          <w:tcPr>
            <w:tcW w:w="7163" w:type="dxa"/>
            <w:noWrap w:val="0"/>
            <w:vAlign w:val="center"/>
          </w:tcPr>
          <w:p w14:paraId="7E84429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1.箱内温度范围不小于 -50至-86℃，可调。</w:t>
            </w:r>
          </w:p>
          <w:p w14:paraId="0ECA46A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2.具有多种故障报警提示。</w:t>
            </w:r>
          </w:p>
          <w:p w14:paraId="109768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3.具有多重保护功能：开机延时保护、过电流保护、断电记忆数据保护等。</w:t>
            </w:r>
          </w:p>
          <w:p w14:paraId="2B43C49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*4.采用进口品牌双压缩机，制冷剂无CFC、无HCFC。</w:t>
            </w:r>
          </w:p>
          <w:p w14:paraId="00A02A3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5.环境温度时，降温至-80℃所需时间≤4小时，提供第三方机构报告。</w:t>
            </w:r>
          </w:p>
          <w:p w14:paraId="21A3CCF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6.符合人体工程学的门把手设计，同时使用暗锁及双挂锁。</w:t>
            </w:r>
          </w:p>
          <w:p w14:paraId="4C1F47F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7.空载断电从-80℃保温至-50℃≥200min，提供第三方机构报告。</w:t>
            </w:r>
          </w:p>
          <w:p w14:paraId="474BFED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8.内外门全开门一分钟降至-75℃，耗时≤35min，提供第三方机构报告。</w:t>
            </w:r>
          </w:p>
          <w:p w14:paraId="60A70B1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9.有效容积≥540L，整机装箱量（2ml冻存管容量）≥30000份样本。</w:t>
            </w:r>
          </w:p>
        </w:tc>
      </w:tr>
      <w:tr w14:paraId="16FAB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670" w:type="dxa"/>
            <w:noWrap/>
            <w:vAlign w:val="center"/>
          </w:tcPr>
          <w:p w14:paraId="7D2FFEC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82" w:type="dxa"/>
            <w:noWrap/>
            <w:vAlign w:val="center"/>
          </w:tcPr>
          <w:p w14:paraId="19B6394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大口径方提桶液氮罐</w:t>
            </w:r>
          </w:p>
        </w:tc>
        <w:tc>
          <w:tcPr>
            <w:tcW w:w="7163" w:type="dxa"/>
            <w:noWrap w:val="0"/>
            <w:vAlign w:val="center"/>
          </w:tcPr>
          <w:p w14:paraId="0658772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1.容积：175L。</w:t>
            </w:r>
          </w:p>
          <w:p w14:paraId="18A5242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2.口径：≥200MM。</w:t>
            </w:r>
          </w:p>
          <w:p w14:paraId="4BB9E59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3.静态液氮日蒸发量：≤1L。</w:t>
            </w:r>
          </w:p>
          <w:p w14:paraId="149E16A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4.静态液氮保存期：≥100天。</w:t>
            </w:r>
          </w:p>
          <w:p w14:paraId="0D32F40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5.2ml冻存管数量：≥6000个。  </w:t>
            </w:r>
          </w:p>
          <w:p w14:paraId="7E24C1C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6.标配：液氮罐1个、提桶数量≥6个、盖塞1个、锁盖1套。</w:t>
            </w:r>
          </w:p>
          <w:p w14:paraId="7A1300A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7.配备自动液面实时监测及报警系统、脚轮等。</w:t>
            </w:r>
          </w:p>
          <w:p w14:paraId="07C439B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8.真空绝热性能：当罐内液氮≤5cm时，所有样本贮存温度仍能保持在-180℃以下。</w:t>
            </w:r>
          </w:p>
          <w:p w14:paraId="700AE33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9.保修期：自验收合格起真空层保修五年。</w:t>
            </w:r>
          </w:p>
        </w:tc>
      </w:tr>
      <w:tr w14:paraId="4F502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670" w:type="dxa"/>
            <w:noWrap/>
            <w:vAlign w:val="center"/>
          </w:tcPr>
          <w:p w14:paraId="66DCCE5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82" w:type="dxa"/>
            <w:noWrap/>
            <w:vAlign w:val="center"/>
          </w:tcPr>
          <w:p w14:paraId="376FACF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液氮罐</w:t>
            </w:r>
          </w:p>
        </w:tc>
        <w:tc>
          <w:tcPr>
            <w:tcW w:w="7163" w:type="dxa"/>
            <w:noWrap w:val="0"/>
            <w:vAlign w:val="center"/>
          </w:tcPr>
          <w:p w14:paraId="1DB9C48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1.容积：10L。</w:t>
            </w:r>
          </w:p>
          <w:p w14:paraId="05383E4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2.口径：≥100mm。</w:t>
            </w:r>
          </w:p>
          <w:p w14:paraId="27F2EB8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3.静态液氮日蒸发量：≤0.42L。</w:t>
            </w:r>
          </w:p>
          <w:p w14:paraId="5339AC2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4.静态液氮保存期：≥24天。</w:t>
            </w:r>
          </w:p>
          <w:p w14:paraId="61B8617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5.2ml冻存管数量≥100个。  </w:t>
            </w:r>
          </w:p>
          <w:p w14:paraId="4589C75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6.标配：液氮罐1个、提桶数量≥1个、盖塞1个、锁盖1套。</w:t>
            </w:r>
          </w:p>
          <w:p w14:paraId="3F9CD8A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7.配备自动液面实时监测及报警系统、滑轮式小推车、冷冻钳。</w:t>
            </w:r>
          </w:p>
          <w:p w14:paraId="0C17A38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8.真空绝热性能：当罐内液氮≤5cm时，所有样本贮存温度仍能保持在-180℃以下。</w:t>
            </w:r>
          </w:p>
          <w:p w14:paraId="736F653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9.保修期：自验收合格起真空层保修五年。</w:t>
            </w:r>
          </w:p>
        </w:tc>
      </w:tr>
      <w:tr w14:paraId="45A18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670" w:type="dxa"/>
            <w:noWrap/>
            <w:vAlign w:val="center"/>
          </w:tcPr>
          <w:p w14:paraId="6091BF7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82" w:type="dxa"/>
            <w:noWrap/>
            <w:vAlign w:val="center"/>
          </w:tcPr>
          <w:p w14:paraId="20C44D5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脱色摇床</w:t>
            </w:r>
          </w:p>
        </w:tc>
        <w:tc>
          <w:tcPr>
            <w:tcW w:w="7163" w:type="dxa"/>
            <w:noWrap w:val="0"/>
            <w:vAlign w:val="center"/>
          </w:tcPr>
          <w:p w14:paraId="2C2BDD8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1.转速范围：50至300rpm。</w:t>
            </w:r>
          </w:p>
          <w:p w14:paraId="363AD2A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2.具备定时功能。</w:t>
            </w:r>
          </w:p>
          <w:p w14:paraId="041D891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3.数码显示：时间、转速显示等。</w:t>
            </w:r>
          </w:p>
          <w:p w14:paraId="2E5AD82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4.回转直径：≥12mm。</w:t>
            </w:r>
          </w:p>
          <w:p w14:paraId="36A4F46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5.最大载重：≤3Kg。</w:t>
            </w:r>
          </w:p>
          <w:p w14:paraId="7E0F1A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6.电机参数：直流外转子电机。</w:t>
            </w:r>
          </w:p>
          <w:p w14:paraId="4EF685B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7.蜂鸣提示：有。</w:t>
            </w:r>
          </w:p>
        </w:tc>
      </w:tr>
      <w:tr w14:paraId="4BB0F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670" w:type="dxa"/>
            <w:noWrap/>
            <w:vAlign w:val="center"/>
          </w:tcPr>
          <w:p w14:paraId="11525C1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282" w:type="dxa"/>
            <w:noWrap/>
            <w:vAlign w:val="center"/>
          </w:tcPr>
          <w:p w14:paraId="6B0CEC5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台式冷冻离心机</w:t>
            </w:r>
          </w:p>
        </w:tc>
        <w:tc>
          <w:tcPr>
            <w:tcW w:w="7163" w:type="dxa"/>
            <w:noWrap w:val="0"/>
            <w:vAlign w:val="center"/>
          </w:tcPr>
          <w:p w14:paraId="777F7FD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1.最高转速：≥ 15200rpm。</w:t>
            </w:r>
          </w:p>
          <w:p w14:paraId="6C68138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2.最大离心力：≥25000×g。</w:t>
            </w:r>
          </w:p>
          <w:p w14:paraId="0807CB1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3.最大容量: ≥4×1000 mL。</w:t>
            </w:r>
          </w:p>
          <w:p w14:paraId="322EA75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4.温度设定范围：-10℃至40℃。</w:t>
            </w:r>
          </w:p>
          <w:p w14:paraId="2EA09A2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5.加减速控制：多级加减速。</w:t>
            </w:r>
          </w:p>
          <w:p w14:paraId="40E40D0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具备转头锁定系统。</w:t>
            </w:r>
          </w:p>
          <w:p w14:paraId="743B4A8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7.生物安全性保证：提供所有转子的防生物污染密封盖。</w:t>
            </w:r>
          </w:p>
          <w:p w14:paraId="358589E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8.驱动系统：无碳刷大力矩电机直接驱动。</w:t>
            </w:r>
          </w:p>
          <w:p w14:paraId="4425773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9.程序：可存储≥100个程序，每个程序可以进行多步骤程序设定。</w:t>
            </w:r>
          </w:p>
          <w:p w14:paraId="7F6FB99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10.数据记录:记录所有的运行记录，既可以通过触屏实时查看又可以通过USB接口将运行记录导出。</w:t>
            </w:r>
          </w:p>
          <w:p w14:paraId="7E11011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11.配置</w:t>
            </w:r>
          </w:p>
          <w:p w14:paraId="36133C9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11.1.台式冷冻型离心机主机一台，配水平转头，吊篮，密封盖，250ml离心管、50ml离心管、15ml离心管适配器各一套。</w:t>
            </w:r>
          </w:p>
          <w:p w14:paraId="4B870B2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11.2.台式冷冻型离心机主机一台，配水平转头，吊篮，密封盖，500ml离心管、50ml离心管、15ml离心管适配器各一套。</w:t>
            </w:r>
          </w:p>
        </w:tc>
      </w:tr>
      <w:tr w14:paraId="46854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670" w:type="dxa"/>
            <w:noWrap/>
            <w:vAlign w:val="center"/>
          </w:tcPr>
          <w:p w14:paraId="01C7EF0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282" w:type="dxa"/>
            <w:noWrap/>
            <w:vAlign w:val="center"/>
          </w:tcPr>
          <w:p w14:paraId="0B2C8EF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磁力架</w:t>
            </w:r>
          </w:p>
        </w:tc>
        <w:tc>
          <w:tcPr>
            <w:tcW w:w="7163" w:type="dxa"/>
            <w:noWrap w:val="0"/>
            <w:vAlign w:val="center"/>
          </w:tcPr>
          <w:p w14:paraId="42C518D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 产品描述：磁铁具备强大磁性吸附力，可高效的分离细胞。</w:t>
            </w:r>
          </w:p>
          <w:p w14:paraId="05344D7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 适用耗材类型：50ml管。</w:t>
            </w:r>
          </w:p>
          <w:p w14:paraId="062E112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 可容纳耗材数量：≥2。</w:t>
            </w:r>
          </w:p>
          <w:p w14:paraId="44D113B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4. 工作体积范围：10至50 mL。</w:t>
            </w:r>
          </w:p>
          <w:p w14:paraId="0FAD3D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5. 磁铁旋转校角度：360度。</w:t>
            </w:r>
          </w:p>
        </w:tc>
      </w:tr>
      <w:tr w14:paraId="158C2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670" w:type="dxa"/>
            <w:noWrap/>
            <w:vAlign w:val="center"/>
          </w:tcPr>
          <w:p w14:paraId="2D70930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82" w:type="dxa"/>
            <w:noWrap/>
            <w:vAlign w:val="center"/>
          </w:tcPr>
          <w:p w14:paraId="1817075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水浴锅</w:t>
            </w:r>
          </w:p>
        </w:tc>
        <w:tc>
          <w:tcPr>
            <w:tcW w:w="7163" w:type="dxa"/>
            <w:noWrap w:val="0"/>
            <w:vAlign w:val="center"/>
          </w:tcPr>
          <w:p w14:paraId="403675C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1.加热温度范围：室温至99.9ºC。</w:t>
            </w:r>
          </w:p>
          <w:p w14:paraId="063189B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2.温度精度：0.1ºC。</w:t>
            </w:r>
          </w:p>
          <w:p w14:paraId="7557A3B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3.时间设置范围：0至999min。</w:t>
            </w:r>
          </w:p>
          <w:p w14:paraId="67D7311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4.显示屏：LED。</w:t>
            </w:r>
          </w:p>
          <w:p w14:paraId="1646DC4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5.功率：≥800W。</w:t>
            </w:r>
          </w:p>
          <w:p w14:paraId="48DE520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6.电压/频率：220至240V; 50/60Hz。</w:t>
            </w:r>
          </w:p>
          <w:p w14:paraId="63931C7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7.运行方式：连续/定时。</w:t>
            </w:r>
          </w:p>
          <w:p w14:paraId="17E24F2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8.孔数：≥4。</w:t>
            </w:r>
          </w:p>
          <w:p w14:paraId="1F5EF9F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9.容积：≥12L。</w:t>
            </w:r>
          </w:p>
        </w:tc>
      </w:tr>
      <w:tr w14:paraId="0363A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670" w:type="dxa"/>
            <w:noWrap/>
            <w:vAlign w:val="center"/>
          </w:tcPr>
          <w:p w14:paraId="431EE20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282" w:type="dxa"/>
            <w:noWrap/>
            <w:vAlign w:val="center"/>
          </w:tcPr>
          <w:p w14:paraId="4BCF16C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热合机</w:t>
            </w:r>
          </w:p>
        </w:tc>
        <w:tc>
          <w:tcPr>
            <w:tcW w:w="7163" w:type="dxa"/>
            <w:noWrap w:val="0"/>
            <w:vAlign w:val="center"/>
          </w:tcPr>
          <w:p w14:paraId="068D3E6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1.热合方式：自动热合，瞬间热合、热量均匀、粘合可靠、无污染。</w:t>
            </w:r>
          </w:p>
          <w:p w14:paraId="2B49EFB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2.热合时间：1-4s，可调。</w:t>
            </w:r>
          </w:p>
          <w:p w14:paraId="58F6317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3.适用管径：外径φ3mm至φ6mm，壁厚≤1mm的管路。</w:t>
            </w:r>
          </w:p>
          <w:p w14:paraId="58CE68D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4.电压调节方式：手动调压，3档可调。</w:t>
            </w:r>
          </w:p>
          <w:p w14:paraId="6960968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5.电源电压：220V±10%/50Hz±1Hz。</w:t>
            </w:r>
          </w:p>
          <w:p w14:paraId="2B38B2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6.功率：≤360W。</w:t>
            </w:r>
          </w:p>
          <w:p w14:paraId="6BBD634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7.设有状态指示灯。</w:t>
            </w:r>
          </w:p>
          <w:p w14:paraId="462B36E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8.散热结构设计合理，有效降低箱内温度，可长时间连续工作。</w:t>
            </w:r>
          </w:p>
          <w:p w14:paraId="43A5AE2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9.具有高频防护功能。</w:t>
            </w:r>
          </w:p>
        </w:tc>
      </w:tr>
      <w:tr w14:paraId="381D1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670" w:type="dxa"/>
            <w:noWrap/>
            <w:vAlign w:val="center"/>
          </w:tcPr>
          <w:p w14:paraId="20FD802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282" w:type="dxa"/>
            <w:noWrap/>
            <w:vAlign w:val="center"/>
          </w:tcPr>
          <w:p w14:paraId="35DEA78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全温培养振荡器</w:t>
            </w:r>
          </w:p>
        </w:tc>
        <w:tc>
          <w:tcPr>
            <w:tcW w:w="7163" w:type="dxa"/>
            <w:noWrap w:val="0"/>
            <w:vAlign w:val="center"/>
          </w:tcPr>
          <w:p w14:paraId="2B3DE41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1.电源电压:AC220V 50HZ。</w:t>
            </w:r>
          </w:p>
          <w:p w14:paraId="05183D4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2.振荡频率:30至80rpm。</w:t>
            </w:r>
          </w:p>
          <w:p w14:paraId="38730F7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3.振幅:≥20mm。</w:t>
            </w:r>
          </w:p>
          <w:p w14:paraId="51717D2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4.控温范围:5至50℃。</w:t>
            </w:r>
          </w:p>
          <w:p w14:paraId="6D7B220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5.温度波动:±0.5℃，温度分辨率:0.1℃。</w:t>
            </w:r>
          </w:p>
          <w:p w14:paraId="4FE94B4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6.摆板:双层。空间高度:上层≥280mm下层≥200mm。</w:t>
            </w:r>
          </w:p>
          <w:p w14:paraId="4CC137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7.最大容量(三角烧瓶):150mlx14x2个 或250mlx14x2个 或500mlx9x2个或1000mlx2个。</w:t>
            </w:r>
          </w:p>
          <w:p w14:paraId="754BEC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8.功率:≥700W。</w:t>
            </w:r>
          </w:p>
        </w:tc>
      </w:tr>
      <w:tr w14:paraId="4B9E5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670" w:type="dxa"/>
            <w:noWrap/>
            <w:vAlign w:val="center"/>
          </w:tcPr>
          <w:p w14:paraId="73AEF72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282" w:type="dxa"/>
            <w:noWrap/>
            <w:vAlign w:val="center"/>
          </w:tcPr>
          <w:p w14:paraId="1209C42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大型鼓风干燥箱</w:t>
            </w:r>
          </w:p>
        </w:tc>
        <w:tc>
          <w:tcPr>
            <w:tcW w:w="7163" w:type="dxa"/>
            <w:noWrap w:val="0"/>
            <w:vAlign w:val="center"/>
          </w:tcPr>
          <w:p w14:paraId="19DA0A6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1.控温范围：55至250℃。</w:t>
            </w:r>
          </w:p>
          <w:p w14:paraId="1136BCB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2.恒温波动度：±1.0℃。</w:t>
            </w:r>
          </w:p>
          <w:p w14:paraId="4722265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3.温度分辨率：0.1℃。</w:t>
            </w:r>
          </w:p>
          <w:p w14:paraId="04436D8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4.温度均匀度：±3%（测试点为100℃）。</w:t>
            </w:r>
          </w:p>
          <w:p w14:paraId="2B33856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5.工作环境温度：5至40℃。</w:t>
            </w:r>
          </w:p>
          <w:p w14:paraId="0D5F9D5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6.输入功率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：≥2000W。</w:t>
            </w:r>
          </w:p>
          <w:p w14:paraId="70C24C4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7.容积：≥220L。</w:t>
            </w:r>
          </w:p>
          <w:p w14:paraId="0B3EAA3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8.标配载物托架≥2块。</w:t>
            </w:r>
          </w:p>
          <w:p w14:paraId="25BACE2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9.定时范围：0至9999min。</w:t>
            </w:r>
          </w:p>
        </w:tc>
      </w:tr>
      <w:tr w14:paraId="66B1A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670" w:type="dxa"/>
            <w:noWrap/>
            <w:vAlign w:val="center"/>
          </w:tcPr>
          <w:p w14:paraId="04203E8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282" w:type="dxa"/>
            <w:noWrap/>
            <w:vAlign w:val="center"/>
          </w:tcPr>
          <w:p w14:paraId="3257733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恒温培养箱</w:t>
            </w:r>
          </w:p>
        </w:tc>
        <w:tc>
          <w:tcPr>
            <w:tcW w:w="7163" w:type="dxa"/>
            <w:noWrap w:val="0"/>
            <w:vAlign w:val="center"/>
          </w:tcPr>
          <w:p w14:paraId="38967E8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1.控温范围：室温+5至65℃。</w:t>
            </w:r>
          </w:p>
          <w:p w14:paraId="4BEE95A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2.温度波动度：±0.5℃。</w:t>
            </w:r>
          </w:p>
          <w:p w14:paraId="5A57426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3.控温精度：0.1℃。</w:t>
            </w:r>
          </w:p>
          <w:p w14:paraId="6B1D5DF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4.功率：≥150W。</w:t>
            </w:r>
          </w:p>
          <w:p w14:paraId="00830F8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5.容积：≥ 20L。</w:t>
            </w:r>
          </w:p>
          <w:p w14:paraId="15A94EF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6.标配载物托架≥2块。</w:t>
            </w:r>
          </w:p>
        </w:tc>
      </w:tr>
      <w:tr w14:paraId="4C142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670" w:type="dxa"/>
            <w:noWrap/>
            <w:vAlign w:val="center"/>
          </w:tcPr>
          <w:p w14:paraId="21002A6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282" w:type="dxa"/>
            <w:noWrap/>
            <w:vAlign w:val="center"/>
          </w:tcPr>
          <w:p w14:paraId="7AF92EC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小垂直板电泳系统</w:t>
            </w:r>
          </w:p>
        </w:tc>
        <w:tc>
          <w:tcPr>
            <w:tcW w:w="7163" w:type="dxa"/>
            <w:noWrap w:val="0"/>
            <w:vAlign w:val="center"/>
          </w:tcPr>
          <w:p w14:paraId="01CDD4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（一）小型垂直电泳槽</w:t>
            </w:r>
          </w:p>
          <w:p w14:paraId="5BA2D19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1.同一槽内可同时进行4块SDS-PAGE凝胶的电泳实验。</w:t>
            </w:r>
          </w:p>
          <w:p w14:paraId="17A28D0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2.胶面积：8.3 x 7.3 cm；短玻璃板：10.1 x 7.3 cm；长玻璃板：10.1 x 8.2 cm。                                                 </w:t>
            </w:r>
          </w:p>
          <w:p w14:paraId="3713048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3.玻璃板：封边垫条永久性地固定在长玻板上。                          </w:t>
            </w:r>
          </w:p>
          <w:p w14:paraId="5BF0DBD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4.灌胶系统：能同时看到正在灌制的两块凝胶。                          </w:t>
            </w:r>
          </w:p>
          <w:p w14:paraId="13E2705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5.上样引导装置：防止泳道的遗漏上样或重复上样 。                        </w:t>
            </w:r>
          </w:p>
          <w:p w14:paraId="5195A1D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6.电泳梳：不会抑制凝胶聚合反应，制胶过程中要保证均一的凝胶聚合。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379E19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（二）小型湿转槽</w:t>
            </w:r>
          </w:p>
          <w:p w14:paraId="76E769F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1.最大凝胶尺寸（宽 x 长）：10 x 7.5cm。</w:t>
            </w:r>
          </w:p>
          <w:p w14:paraId="2C82737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2.缓冲液要求:450ml。</w:t>
            </w:r>
          </w:p>
          <w:p w14:paraId="7D9CAA9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3.凝胶容量: 兼容2块预制胶或手灌胶。</w:t>
            </w:r>
          </w:p>
          <w:p w14:paraId="2B790EF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（三）电源</w:t>
            </w:r>
          </w:p>
          <w:p w14:paraId="41FFF1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1.输出范围：电压10-300 V；电流4-400 mA；功率≤75 W。</w:t>
            </w:r>
          </w:p>
          <w:p w14:paraId="687C6A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2.输出类型：恒压、恒流、恒功率，可定时1分钟到999分钟，有暂停/继续功能，有断电后自动恢复功能。</w:t>
            </w:r>
          </w:p>
          <w:p w14:paraId="0482B51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3.输出插孔多对并联，可同时对多个同类型的电泳槽进行电泳。</w:t>
            </w:r>
          </w:p>
        </w:tc>
      </w:tr>
      <w:tr w14:paraId="3B6A9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670" w:type="dxa"/>
            <w:noWrap/>
            <w:vAlign w:val="center"/>
          </w:tcPr>
          <w:p w14:paraId="5F797DF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282" w:type="dxa"/>
            <w:noWrap/>
            <w:vAlign w:val="center"/>
          </w:tcPr>
          <w:p w14:paraId="1BFFE05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核酸制胶与电泳系统</w:t>
            </w:r>
          </w:p>
        </w:tc>
        <w:tc>
          <w:tcPr>
            <w:tcW w:w="7163" w:type="dxa"/>
            <w:noWrap w:val="0"/>
            <w:vAlign w:val="center"/>
          </w:tcPr>
          <w:p w14:paraId="7DF000A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1.缓冲液体积：300-450ml。</w:t>
            </w:r>
          </w:p>
          <w:p w14:paraId="40B1477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2.配置5个制胶托盘：6×6cm (2个)，灌胶量25~30ml/块；6×12cm (1个)，灌胶量45~50ml/块；12×6cm (1个)，灌胶量45~50ml/块；12×12cm (1个)，灌胶量90~100ml/块。</w:t>
            </w:r>
          </w:p>
          <w:p w14:paraId="4B8C3D6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3.制胶梳子参数(梳子厚度、孔数)1.0mm (25-Well+11-Well×2) (1个)；</w:t>
            </w:r>
          </w:p>
          <w:p w14:paraId="6DEAFDA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1.5mm (18-Well+8-Well×2) (1个)；</w:t>
            </w:r>
          </w:p>
          <w:p w14:paraId="2B6F9EF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1.5mm (13-Well+6-Well×2) (1个)；</w:t>
            </w:r>
          </w:p>
          <w:p w14:paraId="5846499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2.0mm (3-Well+2-Well×2+1-Well) (1个)</w:t>
            </w:r>
          </w:p>
          <w:p w14:paraId="5BBF259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4.梳子孔有效高度：匹配制胶托盘使用。</w:t>
            </w:r>
          </w:p>
          <w:p w14:paraId="6084EA1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5.电压、功率限制：≤300V，≤50W。</w:t>
            </w:r>
          </w:p>
        </w:tc>
      </w:tr>
      <w:tr w14:paraId="7B0F8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670" w:type="dxa"/>
            <w:noWrap/>
            <w:vAlign w:val="center"/>
          </w:tcPr>
          <w:p w14:paraId="749B851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282" w:type="dxa"/>
            <w:noWrap/>
            <w:vAlign w:val="center"/>
          </w:tcPr>
          <w:p w14:paraId="4AE8759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蓝光切胶仪凝胶成像仪</w:t>
            </w:r>
          </w:p>
        </w:tc>
        <w:tc>
          <w:tcPr>
            <w:tcW w:w="7163" w:type="dxa"/>
            <w:noWrap w:val="0"/>
            <w:vAlign w:val="center"/>
          </w:tcPr>
          <w:p w14:paraId="3216698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1.波长:470nm。</w:t>
            </w:r>
          </w:p>
          <w:p w14:paraId="5DE9DC5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2.照射方式:双侧LED光源。</w:t>
            </w:r>
          </w:p>
          <w:p w14:paraId="6070531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3.滤光片:琥珀色滤光片。</w:t>
            </w:r>
          </w:p>
          <w:p w14:paraId="130613B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4.电源:DC。</w:t>
            </w:r>
          </w:p>
        </w:tc>
      </w:tr>
      <w:tr w14:paraId="612C6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670" w:type="dxa"/>
            <w:noWrap/>
            <w:vAlign w:val="center"/>
          </w:tcPr>
          <w:p w14:paraId="74A566C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282" w:type="dxa"/>
            <w:noWrap/>
            <w:vAlign w:val="center"/>
          </w:tcPr>
          <w:p w14:paraId="48455E2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凝胶成像分析系统</w:t>
            </w:r>
          </w:p>
        </w:tc>
        <w:tc>
          <w:tcPr>
            <w:tcW w:w="7163" w:type="dxa"/>
            <w:noWrap w:val="0"/>
            <w:vAlign w:val="center"/>
          </w:tcPr>
          <w:p w14:paraId="1B9229C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1.分辨率：≥2560×1920；像素：≥500万像素。</w:t>
            </w:r>
          </w:p>
          <w:p w14:paraId="7EE8DDE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2.信噪比：≥56db。</w:t>
            </w:r>
          </w:p>
          <w:p w14:paraId="30F8AEB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3.灵敏度：可检测出低于20pgEB染色的双链DNA。</w:t>
            </w:r>
          </w:p>
          <w:p w14:paraId="585097F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4.摄像头：低照度高分辨率数字CCD。</w:t>
            </w:r>
          </w:p>
          <w:p w14:paraId="7078B9A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5.变焦镜头：≥5倍变焦镜头。</w:t>
            </w:r>
          </w:p>
          <w:p w14:paraId="2904CFC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6.智能化控制暗箱。</w:t>
            </w:r>
          </w:p>
          <w:p w14:paraId="011325C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7.配备超薄（透射）转换板和（反射）白光源。</w:t>
            </w:r>
          </w:p>
          <w:p w14:paraId="685DB71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8.可通过电脑实现对变焦、聚焦、光圈、紫外灯等的控制功能。</w:t>
            </w:r>
          </w:p>
          <w:p w14:paraId="5C002E6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9.配备计算机、打印机和软件分析系统一套。计算机性能需满足分析软件的流畅运行，还需连接医院信息系统，配置要求：cpu：i5-12代或以上，内存：16g或以上，硬盘：512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固态或以上，显示器：24寸或以上。负责连接医院信息系统。</w:t>
            </w:r>
          </w:p>
        </w:tc>
      </w:tr>
      <w:tr w14:paraId="19BF1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670" w:type="dxa"/>
            <w:noWrap/>
            <w:vAlign w:val="center"/>
          </w:tcPr>
          <w:p w14:paraId="0097074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282" w:type="dxa"/>
            <w:noWrap/>
            <w:vAlign w:val="center"/>
          </w:tcPr>
          <w:p w14:paraId="1C64F53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立式蒸汽灭菌器</w:t>
            </w:r>
          </w:p>
        </w:tc>
        <w:tc>
          <w:tcPr>
            <w:tcW w:w="7163" w:type="dxa"/>
            <w:noWrap w:val="0"/>
            <w:vAlign w:val="center"/>
          </w:tcPr>
          <w:p w14:paraId="25CA9D0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1.优质不锈钢材料。</w:t>
            </w:r>
          </w:p>
          <w:p w14:paraId="16ADD5A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2.微电脑自动控制，任意设定灭菌参数。</w:t>
            </w:r>
          </w:p>
          <w:p w14:paraId="4254BFA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3.配备安全锁装置。</w:t>
            </w:r>
          </w:p>
          <w:p w14:paraId="57C0103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4.数码屏显示。</w:t>
            </w:r>
          </w:p>
          <w:p w14:paraId="2A887B9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5.配有标准测试接口。</w:t>
            </w:r>
          </w:p>
          <w:p w14:paraId="7573FF2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6.自动保护功能:超温保护;超压保护;低水位保护，防干烧。</w:t>
            </w:r>
          </w:p>
          <w:p w14:paraId="0EACEB4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7.自动排放冷空气，灭菌结束自动排放蒸汽。</w:t>
            </w:r>
          </w:p>
          <w:p w14:paraId="5C5F8C7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8.灭菌温度选择范围50至134℃。</w:t>
            </w:r>
          </w:p>
          <w:p w14:paraId="11963EE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9.灭菌时间选择范围：4至120min。</w:t>
            </w:r>
          </w:p>
          <w:p w14:paraId="08E39B6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10.容积：≥30L。</w:t>
            </w:r>
          </w:p>
        </w:tc>
      </w:tr>
      <w:tr w14:paraId="6A429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670" w:type="dxa"/>
            <w:noWrap/>
            <w:vAlign w:val="center"/>
          </w:tcPr>
          <w:p w14:paraId="4A7BBD6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282" w:type="dxa"/>
            <w:noWrap/>
            <w:vAlign w:val="center"/>
          </w:tcPr>
          <w:p w14:paraId="61BC967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手提式蒸汽灭菌器</w:t>
            </w:r>
          </w:p>
        </w:tc>
        <w:tc>
          <w:tcPr>
            <w:tcW w:w="7163" w:type="dxa"/>
            <w:noWrap w:val="0"/>
            <w:vAlign w:val="center"/>
          </w:tcPr>
          <w:p w14:paraId="14200A8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1.不锈钢材料制成，经久耐用。</w:t>
            </w:r>
          </w:p>
          <w:p w14:paraId="3C574A1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2.微电脑控制，数码显示，灭菌温度、时间可调。</w:t>
            </w:r>
          </w:p>
          <w:p w14:paraId="3CEF22A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3.超压自泄。</w:t>
            </w:r>
          </w:p>
          <w:p w14:paraId="511AF13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4.自涨式密封圈，密封更可靠。</w:t>
            </w:r>
          </w:p>
          <w:p w14:paraId="441A113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5.操作简便、安全可靠。</w:t>
            </w:r>
          </w:p>
          <w:p w14:paraId="2C63FB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6.灭菌结束蜂鸣提醒，自动停机。</w:t>
            </w:r>
          </w:p>
          <w:p w14:paraId="5113061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mallCaps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7. 容积：&lt;30L。</w:t>
            </w:r>
          </w:p>
        </w:tc>
      </w:tr>
    </w:tbl>
    <w:p w14:paraId="4007E1C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BA294D"/>
    <w:rsid w:val="00757AF0"/>
    <w:rsid w:val="00A641FB"/>
    <w:rsid w:val="00FA00A3"/>
    <w:rsid w:val="04306295"/>
    <w:rsid w:val="04A647CA"/>
    <w:rsid w:val="04D56E5D"/>
    <w:rsid w:val="052E656D"/>
    <w:rsid w:val="0C670CE3"/>
    <w:rsid w:val="0CEC37E5"/>
    <w:rsid w:val="0F144A26"/>
    <w:rsid w:val="11423ACC"/>
    <w:rsid w:val="122431D2"/>
    <w:rsid w:val="13255454"/>
    <w:rsid w:val="13A7230D"/>
    <w:rsid w:val="144B02B5"/>
    <w:rsid w:val="157D50D3"/>
    <w:rsid w:val="16664FB7"/>
    <w:rsid w:val="173B6FF4"/>
    <w:rsid w:val="17A74689"/>
    <w:rsid w:val="17AD5A18"/>
    <w:rsid w:val="18D92F68"/>
    <w:rsid w:val="1A1F0E4F"/>
    <w:rsid w:val="1DB47B00"/>
    <w:rsid w:val="1EEE7042"/>
    <w:rsid w:val="1F244811"/>
    <w:rsid w:val="23BF2D5B"/>
    <w:rsid w:val="24DB1E16"/>
    <w:rsid w:val="25E76599"/>
    <w:rsid w:val="277420AE"/>
    <w:rsid w:val="2D39592C"/>
    <w:rsid w:val="2F391C13"/>
    <w:rsid w:val="2F5E5B1E"/>
    <w:rsid w:val="2FFE4C0B"/>
    <w:rsid w:val="30536D05"/>
    <w:rsid w:val="31660CB9"/>
    <w:rsid w:val="31AF440F"/>
    <w:rsid w:val="35FB18CD"/>
    <w:rsid w:val="36F30723"/>
    <w:rsid w:val="373553B6"/>
    <w:rsid w:val="379F5E85"/>
    <w:rsid w:val="39382F3B"/>
    <w:rsid w:val="3BE23632"/>
    <w:rsid w:val="3EF21DDE"/>
    <w:rsid w:val="40DC68A2"/>
    <w:rsid w:val="429F402B"/>
    <w:rsid w:val="42E64AEA"/>
    <w:rsid w:val="43763DE1"/>
    <w:rsid w:val="45AF0A29"/>
    <w:rsid w:val="489D2DBB"/>
    <w:rsid w:val="48BA294D"/>
    <w:rsid w:val="493F3E72"/>
    <w:rsid w:val="4D1C705C"/>
    <w:rsid w:val="4D333CEE"/>
    <w:rsid w:val="4FED287A"/>
    <w:rsid w:val="512C1180"/>
    <w:rsid w:val="513F64D8"/>
    <w:rsid w:val="51D07D5D"/>
    <w:rsid w:val="54FA173B"/>
    <w:rsid w:val="55C53951"/>
    <w:rsid w:val="56E83D9B"/>
    <w:rsid w:val="58A957AC"/>
    <w:rsid w:val="59C6764A"/>
    <w:rsid w:val="59E20F76"/>
    <w:rsid w:val="5B4517BC"/>
    <w:rsid w:val="5C693288"/>
    <w:rsid w:val="5FFC4413"/>
    <w:rsid w:val="5FFE63DD"/>
    <w:rsid w:val="6017124D"/>
    <w:rsid w:val="642F3009"/>
    <w:rsid w:val="646D3B32"/>
    <w:rsid w:val="653D52B2"/>
    <w:rsid w:val="65861A1B"/>
    <w:rsid w:val="65E41BD1"/>
    <w:rsid w:val="66742F55"/>
    <w:rsid w:val="686F613F"/>
    <w:rsid w:val="68F4037D"/>
    <w:rsid w:val="6A5135AE"/>
    <w:rsid w:val="714E0847"/>
    <w:rsid w:val="71E511AB"/>
    <w:rsid w:val="724265FE"/>
    <w:rsid w:val="72667341"/>
    <w:rsid w:val="729B7ABC"/>
    <w:rsid w:val="745E6FF3"/>
    <w:rsid w:val="758D7B90"/>
    <w:rsid w:val="75F50F9F"/>
    <w:rsid w:val="784C3D32"/>
    <w:rsid w:val="7A5A025C"/>
    <w:rsid w:val="7A97325F"/>
    <w:rsid w:val="7DA737B9"/>
    <w:rsid w:val="7DD81BC4"/>
    <w:rsid w:val="7E37684C"/>
    <w:rsid w:val="7E843AFA"/>
    <w:rsid w:val="7F00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标题 3_0"/>
    <w:basedOn w:val="6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customStyle="1" w:styleId="6">
    <w:name w:val="正文_1"/>
    <w:next w:val="7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eastAsia="en-US"/>
    </w:rPr>
  </w:style>
  <w:style w:type="paragraph" w:customStyle="1" w:styleId="7">
    <w:name w:val="标题 2_1"/>
    <w:basedOn w:val="8"/>
    <w:next w:val="24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customStyle="1" w:styleId="8">
    <w:name w:val="正文_1_0_0"/>
    <w:basedOn w:val="9"/>
    <w:next w:val="21"/>
    <w:qFormat/>
    <w:uiPriority w:val="0"/>
    <w:rPr>
      <w:rFonts w:ascii="Times New Roman" w:hAnsi="Times New Roman"/>
      <w:szCs w:val="21"/>
    </w:rPr>
  </w:style>
  <w:style w:type="paragraph" w:customStyle="1" w:styleId="9">
    <w:name w:val="正文_2"/>
    <w:basedOn w:val="10"/>
    <w:next w:val="19"/>
    <w:qFormat/>
    <w:uiPriority w:val="0"/>
    <w:rPr>
      <w:rFonts w:ascii="Calibri" w:hAnsi="Calibri"/>
    </w:rPr>
  </w:style>
  <w:style w:type="paragraph" w:customStyle="1" w:styleId="10">
    <w:name w:val="正文_3"/>
    <w:basedOn w:val="11"/>
    <w:next w:val="13"/>
    <w:qFormat/>
    <w:uiPriority w:val="0"/>
  </w:style>
  <w:style w:type="paragraph" w:customStyle="1" w:styleId="11">
    <w:name w:val="正文_4"/>
    <w:basedOn w:val="12"/>
    <w:next w:val="7"/>
    <w:qFormat/>
    <w:uiPriority w:val="0"/>
    <w:rPr>
      <w:rFonts w:ascii="Times New Roman" w:hAnsi="Times New Roman"/>
      <w:kern w:val="0"/>
      <w:sz w:val="24"/>
      <w:szCs w:val="24"/>
    </w:rPr>
  </w:style>
  <w:style w:type="paragraph" w:customStyle="1" w:styleId="12">
    <w:name w:val="正文_1_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</w:rPr>
  </w:style>
  <w:style w:type="paragraph" w:customStyle="1" w:styleId="13">
    <w:name w:val="Default_0"/>
    <w:next w:val="14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</w:rPr>
  </w:style>
  <w:style w:type="paragraph" w:customStyle="1" w:styleId="14">
    <w:name w:val="大标题_0"/>
    <w:basedOn w:val="10"/>
    <w:next w:val="15"/>
    <w:qFormat/>
    <w:uiPriority w:val="0"/>
    <w:pPr>
      <w:jc w:val="center"/>
    </w:pPr>
    <w:rPr>
      <w:rFonts w:ascii="Arial" w:hAnsi="Arial"/>
      <w:b/>
      <w:sz w:val="28"/>
    </w:rPr>
  </w:style>
  <w:style w:type="paragraph" w:customStyle="1" w:styleId="15">
    <w:name w:val="正文首行缩进 2_0"/>
    <w:basedOn w:val="16"/>
    <w:next w:val="10"/>
    <w:qFormat/>
    <w:uiPriority w:val="0"/>
    <w:pPr>
      <w:spacing w:after="120" w:line="240" w:lineRule="auto"/>
      <w:ind w:left="200" w:leftChars="200" w:firstLine="200" w:firstLineChars="200"/>
    </w:pPr>
  </w:style>
  <w:style w:type="paragraph" w:customStyle="1" w:styleId="16">
    <w:name w:val="正文文本缩进_0"/>
    <w:basedOn w:val="10"/>
    <w:next w:val="17"/>
    <w:unhideWhenUsed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/>
      <w:spacing w:val="12"/>
      <w:szCs w:val="20"/>
    </w:rPr>
  </w:style>
  <w:style w:type="paragraph" w:customStyle="1" w:styleId="17">
    <w:name w:val="正文文本_3"/>
    <w:basedOn w:val="18"/>
    <w:next w:val="13"/>
    <w:unhideWhenUsed/>
    <w:qFormat/>
    <w:uiPriority w:val="0"/>
    <w:pPr>
      <w:widowControl/>
      <w:adjustRightInd w:val="0"/>
      <w:spacing w:after="60" w:line="360" w:lineRule="atLeast"/>
      <w:ind w:left="72" w:leftChars="30" w:right="30" w:rightChars="30" w:firstLine="200" w:firstLineChars="200"/>
      <w:jc w:val="center"/>
    </w:pPr>
    <w:rPr>
      <w:kern w:val="0"/>
      <w:sz w:val="20"/>
      <w:szCs w:val="20"/>
    </w:rPr>
  </w:style>
  <w:style w:type="paragraph" w:customStyle="1" w:styleId="18">
    <w:name w:val="正文_6_0"/>
    <w:next w:val="1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</w:rPr>
  </w:style>
  <w:style w:type="paragraph" w:customStyle="1" w:styleId="19">
    <w:name w:val="正文首行缩进_1"/>
    <w:basedOn w:val="20"/>
    <w:next w:val="9"/>
    <w:unhideWhenUsed/>
    <w:qFormat/>
    <w:uiPriority w:val="0"/>
    <w:pPr>
      <w:spacing w:line="312" w:lineRule="auto"/>
      <w:ind w:firstLine="420"/>
    </w:pPr>
    <w:rPr>
      <w:rFonts w:ascii="Times New Roman" w:hAnsi="Times New Roman"/>
      <w:kern w:val="2"/>
      <w:sz w:val="21"/>
      <w:szCs w:val="24"/>
    </w:rPr>
  </w:style>
  <w:style w:type="paragraph" w:customStyle="1" w:styleId="20">
    <w:name w:val="正文文本_2"/>
    <w:basedOn w:val="12"/>
    <w:next w:val="9"/>
    <w:unhideWhenUsed/>
    <w:qFormat/>
    <w:uiPriority w:val="0"/>
    <w:pPr>
      <w:widowControl/>
      <w:adjustRightInd w:val="0"/>
      <w:spacing w:after="60" w:line="360" w:lineRule="atLeast"/>
      <w:ind w:left="72" w:leftChars="30" w:right="30" w:rightChars="30" w:firstLine="200" w:firstLineChars="200"/>
      <w:jc w:val="center"/>
    </w:pPr>
    <w:rPr>
      <w:kern w:val="0"/>
      <w:sz w:val="20"/>
      <w:szCs w:val="20"/>
    </w:rPr>
  </w:style>
  <w:style w:type="paragraph" w:customStyle="1" w:styleId="21">
    <w:name w:val="正文文本_1_0_0"/>
    <w:basedOn w:val="22"/>
    <w:next w:val="23"/>
    <w:unhideWhenUsed/>
    <w:qFormat/>
    <w:uiPriority w:val="0"/>
    <w:pPr>
      <w:widowControl/>
      <w:adjustRightInd w:val="0"/>
      <w:spacing w:after="60" w:line="360" w:lineRule="atLeast"/>
      <w:ind w:left="72" w:leftChars="30" w:right="30" w:rightChars="30" w:firstLine="200" w:firstLineChars="200"/>
      <w:jc w:val="center"/>
    </w:pPr>
    <w:rPr>
      <w:rFonts w:ascii="Calibri" w:hAnsi="Calibri"/>
      <w:kern w:val="0"/>
      <w:sz w:val="20"/>
      <w:szCs w:val="20"/>
    </w:rPr>
  </w:style>
  <w:style w:type="paragraph" w:customStyle="1" w:styleId="22">
    <w:name w:val="正文_1_0_0_0"/>
    <w:next w:val="2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</w:rPr>
  </w:style>
  <w:style w:type="paragraph" w:customStyle="1" w:styleId="23">
    <w:name w:val="Default_1_0_0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</w:rPr>
  </w:style>
  <w:style w:type="paragraph" w:customStyle="1" w:styleId="24">
    <w:name w:val="正文缩进_1"/>
    <w:basedOn w:val="11"/>
    <w:unhideWhenUsed/>
    <w:qFormat/>
    <w:uiPriority w:val="0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4696</Words>
  <Characters>5757</Characters>
  <Lines>0</Lines>
  <Paragraphs>0</Paragraphs>
  <TotalTime>31</TotalTime>
  <ScaleCrop>false</ScaleCrop>
  <LinksUpToDate>false</LinksUpToDate>
  <CharactersWithSpaces>6200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2025-09-23T01:51:00Z</dcterms:created>
  <dc:creator>陈优优</dc:creator>
  <cp:lastModifiedBy>陈优优</cp:lastModifiedBy>
  <cp:lastPrinted>2025-09-29T02:41:00Z</cp:lastPrinted>
  <dcterms:modified xsi:type="dcterms:W3CDTF">2025-09-30T01:23:31Z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408E6E4190664BAAA431FB3AB38D4D42_13</vt:lpwstr>
  </property>
  <property fmtid="{D5CDD505-2E9C-101B-9397-08002B2CF9AE}" pid="4" name="KSOTemplateDocerSaveRecord">
    <vt:lpwstr>eyJoZGlkIjoiMzUzMDUyNDAxNjJkNmNkOTdjOWI1ZThiMGU5OWJiMDciLCJ1c2VySWQiOiI0MzE0MDM5NjAifQ==</vt:lpwstr>
  </property>
</Properties>
</file>